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0E41B2" w14:textId="77777777" w:rsidR="00B27244" w:rsidRPr="001A48BC" w:rsidRDefault="00B27244" w:rsidP="00DC2AFD">
      <w:pPr>
        <w:tabs>
          <w:tab w:val="left" w:pos="6480"/>
        </w:tabs>
        <w:spacing w:line="276" w:lineRule="auto"/>
        <w:jc w:val="center"/>
        <w:outlineLvl w:val="0"/>
        <w:rPr>
          <w:rFonts w:asciiTheme="minorHAnsi" w:hAnsiTheme="minorHAnsi" w:cstheme="minorHAnsi"/>
          <w:b/>
          <w:bCs/>
          <w:sz w:val="22"/>
          <w:szCs w:val="22"/>
        </w:rPr>
      </w:pPr>
    </w:p>
    <w:p w14:paraId="15FB14F8" w14:textId="77777777" w:rsidR="00C85939" w:rsidRPr="001A48BC" w:rsidRDefault="000942EE" w:rsidP="00DC2AFD">
      <w:pPr>
        <w:tabs>
          <w:tab w:val="left" w:pos="6480"/>
        </w:tabs>
        <w:spacing w:line="276" w:lineRule="auto"/>
        <w:jc w:val="center"/>
        <w:outlineLvl w:val="0"/>
        <w:rPr>
          <w:rFonts w:asciiTheme="minorHAnsi" w:hAnsiTheme="minorHAnsi" w:cstheme="minorHAnsi"/>
          <w:b/>
          <w:bCs/>
          <w:sz w:val="22"/>
          <w:szCs w:val="22"/>
        </w:rPr>
      </w:pPr>
      <w:r w:rsidRPr="001A48BC">
        <w:rPr>
          <w:rFonts w:asciiTheme="minorHAnsi" w:hAnsiTheme="minorHAnsi" w:cstheme="minorHAnsi"/>
          <w:b/>
          <w:bCs/>
          <w:sz w:val="22"/>
          <w:szCs w:val="22"/>
        </w:rPr>
        <w:t>CAHIER DES CHARGES</w:t>
      </w:r>
    </w:p>
    <w:p w14:paraId="5C60369F" w14:textId="77777777" w:rsidR="007F1763" w:rsidRPr="001A48BC" w:rsidRDefault="007F1763" w:rsidP="00DC2AFD">
      <w:pPr>
        <w:spacing w:line="276" w:lineRule="auto"/>
        <w:jc w:val="both"/>
        <w:outlineLvl w:val="0"/>
        <w:rPr>
          <w:rFonts w:asciiTheme="minorHAnsi" w:hAnsiTheme="minorHAnsi" w:cstheme="minorHAnsi"/>
          <w:sz w:val="22"/>
          <w:szCs w:val="22"/>
        </w:rPr>
      </w:pPr>
    </w:p>
    <w:p w14:paraId="721C6B5E" w14:textId="77777777" w:rsidR="00BE58B9" w:rsidRPr="001A48BC" w:rsidRDefault="00BE58B9" w:rsidP="00DC2AFD">
      <w:pPr>
        <w:spacing w:line="276" w:lineRule="auto"/>
        <w:jc w:val="both"/>
        <w:outlineLvl w:val="0"/>
        <w:rPr>
          <w:rFonts w:asciiTheme="minorHAnsi" w:hAnsiTheme="minorHAnsi" w:cstheme="minorHAnsi"/>
          <w:sz w:val="22"/>
          <w:szCs w:val="22"/>
        </w:rPr>
      </w:pPr>
    </w:p>
    <w:p w14:paraId="474FEDC8" w14:textId="77777777" w:rsidR="007F1763" w:rsidRPr="001A48BC" w:rsidRDefault="007F1763" w:rsidP="00DC2AFD">
      <w:pPr>
        <w:numPr>
          <w:ilvl w:val="0"/>
          <w:numId w:val="1"/>
        </w:numPr>
        <w:shd w:val="clear" w:color="auto" w:fill="E6E6E6"/>
        <w:tabs>
          <w:tab w:val="clear" w:pos="720"/>
          <w:tab w:val="num" w:pos="180"/>
        </w:tabs>
        <w:spacing w:line="276" w:lineRule="auto"/>
        <w:ind w:left="180"/>
        <w:rPr>
          <w:rFonts w:asciiTheme="minorHAnsi" w:eastAsia="Arial Unicode MS" w:hAnsiTheme="minorHAnsi" w:cstheme="minorHAnsi"/>
          <w:b/>
          <w:sz w:val="22"/>
          <w:szCs w:val="22"/>
          <w:lang w:eastAsia="en-US"/>
        </w:rPr>
      </w:pPr>
      <w:r w:rsidRPr="001A48BC">
        <w:rPr>
          <w:rFonts w:asciiTheme="minorHAnsi" w:eastAsia="Arial Unicode MS" w:hAnsiTheme="minorHAnsi" w:cstheme="minorHAnsi"/>
          <w:b/>
          <w:sz w:val="22"/>
          <w:szCs w:val="22"/>
          <w:lang w:eastAsia="en-US"/>
        </w:rPr>
        <w:t>Informations générales</w:t>
      </w:r>
    </w:p>
    <w:p w14:paraId="6061FC94" w14:textId="77777777" w:rsidR="007F1763" w:rsidRPr="001A48BC" w:rsidRDefault="007F1763" w:rsidP="00DC2AFD">
      <w:pPr>
        <w:spacing w:line="276" w:lineRule="auto"/>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1A48BC" w:rsidRPr="001A48BC" w14:paraId="35B67B50" w14:textId="77777777" w:rsidTr="007C37E3">
        <w:trPr>
          <w:trHeight w:val="652"/>
        </w:trPr>
        <w:tc>
          <w:tcPr>
            <w:tcW w:w="2903" w:type="dxa"/>
            <w:tcBorders>
              <w:top w:val="single" w:sz="4" w:space="0" w:color="auto"/>
              <w:bottom w:val="dashSmallGap" w:sz="4" w:space="0" w:color="auto"/>
              <w:right w:val="single" w:sz="2" w:space="0" w:color="000000"/>
            </w:tcBorders>
            <w:shd w:val="clear" w:color="auto" w:fill="E6E6E6"/>
            <w:vAlign w:val="center"/>
          </w:tcPr>
          <w:p w14:paraId="2A239B53" w14:textId="77777777" w:rsidR="00EC3375" w:rsidRPr="001A48BC" w:rsidRDefault="00355DB9" w:rsidP="00DC2AFD">
            <w:pPr>
              <w:spacing w:line="276" w:lineRule="auto"/>
              <w:jc w:val="center"/>
              <w:outlineLvl w:val="0"/>
              <w:rPr>
                <w:rFonts w:asciiTheme="minorHAnsi" w:hAnsiTheme="minorHAnsi" w:cstheme="minorHAnsi"/>
                <w:sz w:val="22"/>
                <w:szCs w:val="22"/>
              </w:rPr>
            </w:pPr>
            <w:r w:rsidRPr="001A48BC">
              <w:rPr>
                <w:rFonts w:asciiTheme="minorHAnsi" w:hAnsiTheme="minorHAnsi" w:cstheme="minorHAnsi"/>
                <w:sz w:val="22"/>
                <w:szCs w:val="22"/>
              </w:rPr>
              <w:t>Intitulé de la prestation</w:t>
            </w:r>
          </w:p>
        </w:tc>
        <w:tc>
          <w:tcPr>
            <w:tcW w:w="6169" w:type="dxa"/>
            <w:tcBorders>
              <w:top w:val="single" w:sz="4" w:space="0" w:color="auto"/>
              <w:left w:val="single" w:sz="2" w:space="0" w:color="000000"/>
              <w:bottom w:val="dashSmallGap" w:sz="4" w:space="0" w:color="auto"/>
            </w:tcBorders>
            <w:vAlign w:val="center"/>
          </w:tcPr>
          <w:p w14:paraId="330A85A9" w14:textId="7709EAE4" w:rsidR="00EC3375" w:rsidRPr="000E3C0E" w:rsidRDefault="000E3C0E" w:rsidP="00181F32">
            <w:pPr>
              <w:spacing w:line="276" w:lineRule="auto"/>
              <w:jc w:val="center"/>
              <w:outlineLvl w:val="0"/>
              <w:rPr>
                <w:rFonts w:asciiTheme="minorHAnsi" w:hAnsiTheme="minorHAnsi" w:cstheme="minorHAnsi"/>
                <w:b/>
              </w:rPr>
            </w:pPr>
            <w:r w:rsidRPr="000E3C0E">
              <w:rPr>
                <w:rFonts w:asciiTheme="minorHAnsi" w:hAnsiTheme="minorHAnsi"/>
                <w:b/>
                <w:caps/>
              </w:rPr>
              <w:t>LES PRESTATIONS DE SERVICES TIERS EMPLOYEURS POUR LE PERSONNEL MOBILISE PAR EXPERTISE France EN REPUBLIQUE iSLAMIQUE DE MAURITANIE</w:t>
            </w:r>
            <w:r w:rsidRPr="000E3C0E">
              <w:rPr>
                <w:rFonts w:asciiTheme="minorHAnsi" w:hAnsiTheme="minorHAnsi"/>
                <w:b/>
                <w:bCs/>
                <w:caps/>
              </w:rPr>
              <w:br/>
            </w:r>
          </w:p>
        </w:tc>
      </w:tr>
      <w:tr w:rsidR="001A48BC" w:rsidRPr="001A48BC" w14:paraId="50305ADD" w14:textId="77777777" w:rsidTr="007C37E3">
        <w:trPr>
          <w:trHeight w:val="536"/>
        </w:trPr>
        <w:tc>
          <w:tcPr>
            <w:tcW w:w="2903" w:type="dxa"/>
            <w:tcBorders>
              <w:top w:val="dashSmallGap" w:sz="4" w:space="0" w:color="auto"/>
              <w:bottom w:val="dashSmallGap" w:sz="4" w:space="0" w:color="auto"/>
              <w:right w:val="single" w:sz="2" w:space="0" w:color="000000"/>
            </w:tcBorders>
            <w:shd w:val="clear" w:color="auto" w:fill="E6E6E6"/>
            <w:vAlign w:val="center"/>
          </w:tcPr>
          <w:p w14:paraId="34A57A83" w14:textId="77777777" w:rsidR="00EC3375" w:rsidRPr="001A48BC" w:rsidRDefault="00EC3375" w:rsidP="00DC2AFD">
            <w:pPr>
              <w:spacing w:line="276" w:lineRule="auto"/>
              <w:jc w:val="center"/>
              <w:outlineLvl w:val="0"/>
              <w:rPr>
                <w:rFonts w:asciiTheme="minorHAnsi" w:hAnsiTheme="minorHAnsi" w:cstheme="minorHAnsi"/>
                <w:sz w:val="22"/>
                <w:szCs w:val="22"/>
              </w:rPr>
            </w:pPr>
            <w:r w:rsidRPr="001A48BC">
              <w:rPr>
                <w:rFonts w:asciiTheme="minorHAnsi" w:hAnsiTheme="minorHAnsi" w:cstheme="minorHAnsi"/>
                <w:sz w:val="22"/>
                <w:szCs w:val="22"/>
              </w:rPr>
              <w:t>Pays</w:t>
            </w:r>
          </w:p>
        </w:tc>
        <w:tc>
          <w:tcPr>
            <w:tcW w:w="6169" w:type="dxa"/>
            <w:tcBorders>
              <w:top w:val="dashSmallGap" w:sz="4" w:space="0" w:color="auto"/>
              <w:left w:val="single" w:sz="2" w:space="0" w:color="000000"/>
              <w:bottom w:val="dashSmallGap" w:sz="4" w:space="0" w:color="auto"/>
            </w:tcBorders>
            <w:shd w:val="clear" w:color="auto" w:fill="auto"/>
            <w:vAlign w:val="center"/>
          </w:tcPr>
          <w:p w14:paraId="4B59D43F" w14:textId="7FCDE614" w:rsidR="00EC3375" w:rsidRPr="001A48BC" w:rsidRDefault="007C37E3" w:rsidP="00DC2AFD">
            <w:pPr>
              <w:spacing w:line="276" w:lineRule="auto"/>
              <w:jc w:val="center"/>
              <w:rPr>
                <w:rFonts w:asciiTheme="minorHAnsi" w:hAnsiTheme="minorHAnsi" w:cstheme="minorHAnsi"/>
                <w:sz w:val="22"/>
                <w:szCs w:val="22"/>
              </w:rPr>
            </w:pPr>
            <w:r w:rsidRPr="001A48BC">
              <w:rPr>
                <w:rFonts w:asciiTheme="minorHAnsi" w:hAnsiTheme="minorHAnsi" w:cstheme="minorHAnsi"/>
                <w:sz w:val="22"/>
                <w:szCs w:val="22"/>
              </w:rPr>
              <w:t>Mauritanie</w:t>
            </w:r>
          </w:p>
        </w:tc>
      </w:tr>
    </w:tbl>
    <w:p w14:paraId="6A1AB24A" w14:textId="77777777" w:rsidR="00671483" w:rsidRPr="001A48BC" w:rsidRDefault="00671483" w:rsidP="00DC2AFD">
      <w:pPr>
        <w:spacing w:line="276" w:lineRule="auto"/>
        <w:jc w:val="both"/>
        <w:outlineLvl w:val="0"/>
        <w:rPr>
          <w:rFonts w:asciiTheme="minorHAnsi" w:hAnsiTheme="minorHAnsi" w:cstheme="minorHAnsi"/>
          <w:sz w:val="22"/>
          <w:szCs w:val="22"/>
        </w:rPr>
      </w:pPr>
    </w:p>
    <w:p w14:paraId="1D36B134" w14:textId="77777777" w:rsidR="00BE58B9" w:rsidRPr="001A48BC" w:rsidRDefault="00BE58B9" w:rsidP="00DC2AFD">
      <w:pPr>
        <w:spacing w:line="276" w:lineRule="auto"/>
        <w:jc w:val="both"/>
        <w:outlineLvl w:val="0"/>
        <w:rPr>
          <w:rFonts w:asciiTheme="minorHAnsi" w:hAnsiTheme="minorHAnsi" w:cstheme="minorHAnsi"/>
          <w:sz w:val="22"/>
          <w:szCs w:val="22"/>
        </w:rPr>
      </w:pPr>
    </w:p>
    <w:p w14:paraId="5638D615" w14:textId="77777777" w:rsidR="00BE58B9" w:rsidRPr="001A48BC" w:rsidRDefault="000942EE" w:rsidP="00DC2AFD">
      <w:pPr>
        <w:numPr>
          <w:ilvl w:val="0"/>
          <w:numId w:val="1"/>
        </w:numPr>
        <w:shd w:val="clear" w:color="auto" w:fill="E6E6E6"/>
        <w:tabs>
          <w:tab w:val="clear" w:pos="720"/>
          <w:tab w:val="num" w:pos="180"/>
        </w:tabs>
        <w:spacing w:line="276" w:lineRule="auto"/>
        <w:ind w:left="0"/>
        <w:jc w:val="both"/>
        <w:rPr>
          <w:rFonts w:asciiTheme="minorHAnsi" w:hAnsiTheme="minorHAnsi" w:cstheme="minorHAnsi"/>
          <w:sz w:val="22"/>
          <w:szCs w:val="22"/>
        </w:rPr>
      </w:pPr>
      <w:r w:rsidRPr="001A48BC">
        <w:rPr>
          <w:rFonts w:asciiTheme="minorHAnsi" w:eastAsia="Arial Unicode MS" w:hAnsiTheme="minorHAnsi" w:cstheme="minorHAnsi"/>
          <w:b/>
          <w:sz w:val="22"/>
          <w:szCs w:val="22"/>
          <w:lang w:eastAsia="en-US"/>
        </w:rPr>
        <w:t xml:space="preserve">Contexte </w:t>
      </w:r>
    </w:p>
    <w:p w14:paraId="01C5F505" w14:textId="77777777" w:rsidR="00DC2AFD" w:rsidRPr="001A48BC" w:rsidRDefault="00DC2AFD" w:rsidP="00DC2AFD">
      <w:pPr>
        <w:pStyle w:val="Paragraphedeliste2"/>
        <w:spacing w:line="276" w:lineRule="auto"/>
        <w:ind w:left="0"/>
        <w:jc w:val="both"/>
        <w:rPr>
          <w:rFonts w:asciiTheme="minorHAnsi" w:hAnsiTheme="minorHAnsi" w:cstheme="minorHAnsi"/>
          <w:b/>
          <w:bCs/>
          <w:sz w:val="22"/>
          <w:szCs w:val="22"/>
        </w:rPr>
      </w:pPr>
    </w:p>
    <w:p w14:paraId="5D79B453" w14:textId="788268C0" w:rsidR="00AF703C" w:rsidRPr="001A48BC" w:rsidRDefault="00BE58B9" w:rsidP="00DC2AFD">
      <w:pPr>
        <w:pStyle w:val="Paragraphedeliste2"/>
        <w:spacing w:line="276" w:lineRule="auto"/>
        <w:ind w:left="0"/>
        <w:jc w:val="both"/>
        <w:rPr>
          <w:rFonts w:asciiTheme="minorHAnsi" w:hAnsiTheme="minorHAnsi" w:cstheme="minorHAnsi"/>
          <w:sz w:val="22"/>
          <w:szCs w:val="22"/>
        </w:rPr>
      </w:pPr>
      <w:r w:rsidRPr="001A48BC">
        <w:rPr>
          <w:rFonts w:asciiTheme="minorHAnsi" w:hAnsiTheme="minorHAnsi" w:cstheme="minorHAnsi"/>
          <w:b/>
          <w:bCs/>
          <w:sz w:val="22"/>
          <w:szCs w:val="22"/>
        </w:rPr>
        <w:t xml:space="preserve">Expertise France </w:t>
      </w:r>
      <w:r w:rsidRPr="001A48BC">
        <w:rPr>
          <w:rFonts w:asciiTheme="minorHAnsi" w:hAnsiTheme="minorHAnsi" w:cstheme="minorHAnsi"/>
          <w:sz w:val="22"/>
          <w:szCs w:val="22"/>
        </w:rPr>
        <w:t xml:space="preserve">est l’agence </w:t>
      </w:r>
      <w:r w:rsidR="00616D3E" w:rsidRPr="001A48BC">
        <w:rPr>
          <w:rFonts w:asciiTheme="minorHAnsi" w:hAnsiTheme="minorHAnsi" w:cstheme="minorHAnsi"/>
          <w:sz w:val="22"/>
          <w:szCs w:val="22"/>
        </w:rPr>
        <w:t>publique de la coopération te</w:t>
      </w:r>
      <w:r w:rsidRPr="001A48BC">
        <w:rPr>
          <w:rFonts w:asciiTheme="minorHAnsi" w:hAnsiTheme="minorHAnsi" w:cstheme="minorHAnsi"/>
          <w:sz w:val="22"/>
          <w:szCs w:val="22"/>
        </w:rPr>
        <w:t xml:space="preserve">chnique internationale française. L’agence intervient autour de quatre axes prioritaires : gouvernance démocratique, économique et financière ; sécurité et stabilité des pays en situation de crise / post-crise ; développement durable ; renforcement des systèmes de santé, protection sociale et emploi. Dans ces domaines, Expertise France assure des missions d’ingénierie et de mise en </w:t>
      </w:r>
      <w:r w:rsidR="003D2D7C" w:rsidRPr="001A48BC">
        <w:rPr>
          <w:rFonts w:asciiTheme="minorHAnsi" w:hAnsiTheme="minorHAnsi" w:cstheme="minorHAnsi"/>
          <w:sz w:val="22"/>
          <w:szCs w:val="22"/>
        </w:rPr>
        <w:t>œuvre</w:t>
      </w:r>
      <w:r w:rsidRPr="001A48BC">
        <w:rPr>
          <w:rFonts w:asciiTheme="minorHAnsi" w:hAnsiTheme="minorHAnsi" w:cstheme="minorHAnsi"/>
          <w:sz w:val="22"/>
          <w:szCs w:val="22"/>
        </w:rPr>
        <w:t xml:space="preserve"> de projets de renforcement des capacités, mobilise de l’expertise technique et joue un rôle d’ensemblier de projets faisant intervenir de l’expertise publique et des savoir-faire privés. Avec un volume d’activité de 1</w:t>
      </w:r>
      <w:r w:rsidR="007C37E3" w:rsidRPr="001A48BC">
        <w:rPr>
          <w:rFonts w:asciiTheme="minorHAnsi" w:hAnsiTheme="minorHAnsi" w:cstheme="minorHAnsi"/>
          <w:sz w:val="22"/>
          <w:szCs w:val="22"/>
        </w:rPr>
        <w:t>91</w:t>
      </w:r>
      <w:r w:rsidRPr="001A48BC">
        <w:rPr>
          <w:rFonts w:asciiTheme="minorHAnsi" w:hAnsiTheme="minorHAnsi" w:cstheme="minorHAnsi"/>
          <w:sz w:val="22"/>
          <w:szCs w:val="22"/>
        </w:rPr>
        <w:t xml:space="preserve"> millions d’euros, plus de </w:t>
      </w:r>
      <w:r w:rsidR="007C37E3" w:rsidRPr="001A48BC">
        <w:rPr>
          <w:rFonts w:asciiTheme="minorHAnsi" w:hAnsiTheme="minorHAnsi" w:cstheme="minorHAnsi"/>
          <w:sz w:val="22"/>
          <w:szCs w:val="22"/>
        </w:rPr>
        <w:t>5</w:t>
      </w:r>
      <w:r w:rsidRPr="001A48BC">
        <w:rPr>
          <w:rFonts w:asciiTheme="minorHAnsi" w:hAnsiTheme="minorHAnsi" w:cstheme="minorHAnsi"/>
          <w:sz w:val="22"/>
          <w:szCs w:val="22"/>
        </w:rPr>
        <w:t xml:space="preserve">00 projets en portefeuille dans </w:t>
      </w:r>
      <w:r w:rsidR="00181F32" w:rsidRPr="001A48BC">
        <w:rPr>
          <w:rFonts w:asciiTheme="minorHAnsi" w:hAnsiTheme="minorHAnsi" w:cstheme="minorHAnsi"/>
          <w:sz w:val="22"/>
          <w:szCs w:val="22"/>
        </w:rPr>
        <w:t xml:space="preserve">plus d’une centaine </w:t>
      </w:r>
      <w:r w:rsidRPr="001A48BC">
        <w:rPr>
          <w:rFonts w:asciiTheme="minorHAnsi" w:hAnsiTheme="minorHAnsi" w:cstheme="minorHAnsi"/>
          <w:sz w:val="22"/>
          <w:szCs w:val="22"/>
        </w:rPr>
        <w:t>pays, et 63 000 jours d’expertise, Expertise France inscrit son action dans le cadre de la politique de solidarité, d’influence et de diplomatie économique de la France.</w:t>
      </w:r>
    </w:p>
    <w:p w14:paraId="2107C60C" w14:textId="77777777" w:rsidR="00CB7AA1" w:rsidRPr="001A48BC" w:rsidRDefault="00CB7AA1" w:rsidP="00DC2AFD">
      <w:pPr>
        <w:spacing w:line="276" w:lineRule="auto"/>
        <w:jc w:val="both"/>
        <w:rPr>
          <w:rFonts w:asciiTheme="minorHAnsi" w:hAnsiTheme="minorHAnsi" w:cstheme="minorHAnsi"/>
          <w:sz w:val="22"/>
          <w:szCs w:val="22"/>
        </w:rPr>
      </w:pPr>
    </w:p>
    <w:p w14:paraId="4245716F" w14:textId="77777777" w:rsidR="001D27F6" w:rsidRPr="001A48BC" w:rsidRDefault="00965444" w:rsidP="00DC2AFD">
      <w:pPr>
        <w:numPr>
          <w:ilvl w:val="0"/>
          <w:numId w:val="1"/>
        </w:numPr>
        <w:shd w:val="clear" w:color="auto" w:fill="E6E6E6"/>
        <w:tabs>
          <w:tab w:val="clear" w:pos="720"/>
          <w:tab w:val="num" w:pos="180"/>
        </w:tabs>
        <w:spacing w:line="276" w:lineRule="auto"/>
        <w:ind w:left="180"/>
        <w:jc w:val="both"/>
        <w:rPr>
          <w:rFonts w:asciiTheme="minorHAnsi" w:eastAsia="Arial Unicode MS" w:hAnsiTheme="minorHAnsi" w:cstheme="minorHAnsi"/>
          <w:b/>
          <w:sz w:val="22"/>
          <w:szCs w:val="22"/>
          <w:lang w:eastAsia="en-US"/>
        </w:rPr>
      </w:pPr>
      <w:r w:rsidRPr="001A48BC">
        <w:rPr>
          <w:rFonts w:asciiTheme="minorHAnsi" w:eastAsia="Arial Unicode MS" w:hAnsiTheme="minorHAnsi" w:cstheme="minorHAnsi"/>
          <w:b/>
          <w:sz w:val="22"/>
          <w:szCs w:val="22"/>
          <w:lang w:eastAsia="en-US"/>
        </w:rPr>
        <w:t>Objectifs et résultats poursuivis</w:t>
      </w:r>
    </w:p>
    <w:p w14:paraId="7D1D7634" w14:textId="77777777" w:rsidR="001D27F6" w:rsidRPr="001A48BC" w:rsidRDefault="001D27F6" w:rsidP="00DC2AFD">
      <w:pPr>
        <w:spacing w:line="276" w:lineRule="auto"/>
        <w:jc w:val="both"/>
        <w:rPr>
          <w:rFonts w:asciiTheme="minorHAnsi" w:hAnsiTheme="minorHAnsi" w:cstheme="minorHAnsi"/>
          <w:sz w:val="22"/>
          <w:szCs w:val="22"/>
        </w:rPr>
      </w:pPr>
    </w:p>
    <w:p w14:paraId="6E4CA2A6" w14:textId="22C7EE85" w:rsidR="00E464FA" w:rsidRDefault="00E464FA" w:rsidP="000E3C0E">
      <w:pPr>
        <w:spacing w:before="120"/>
        <w:jc w:val="both"/>
        <w:rPr>
          <w:rFonts w:asciiTheme="minorHAnsi" w:eastAsia="Arial Unicode MS" w:hAnsiTheme="minorHAnsi" w:cstheme="minorHAnsi"/>
          <w:sz w:val="22"/>
          <w:szCs w:val="22"/>
          <w:lang w:eastAsia="en-US"/>
        </w:rPr>
      </w:pPr>
      <w:r w:rsidRPr="001A48BC">
        <w:rPr>
          <w:rFonts w:asciiTheme="minorHAnsi" w:eastAsia="Arial Unicode MS" w:hAnsiTheme="minorHAnsi" w:cstheme="minorHAnsi"/>
          <w:sz w:val="22"/>
          <w:szCs w:val="22"/>
          <w:lang w:eastAsia="en-US"/>
        </w:rPr>
        <w:t xml:space="preserve">Le présent </w:t>
      </w:r>
      <w:r w:rsidR="00181F32" w:rsidRPr="001A48BC">
        <w:rPr>
          <w:rFonts w:asciiTheme="minorHAnsi" w:eastAsia="Arial Unicode MS" w:hAnsiTheme="minorHAnsi" w:cstheme="minorHAnsi"/>
          <w:sz w:val="22"/>
          <w:szCs w:val="22"/>
          <w:lang w:eastAsia="en-US"/>
        </w:rPr>
        <w:t xml:space="preserve">contrat </w:t>
      </w:r>
      <w:r w:rsidRPr="001A48BC">
        <w:rPr>
          <w:rFonts w:asciiTheme="minorHAnsi" w:eastAsia="Arial Unicode MS" w:hAnsiTheme="minorHAnsi" w:cstheme="minorHAnsi"/>
          <w:sz w:val="22"/>
          <w:szCs w:val="22"/>
          <w:lang w:eastAsia="en-US"/>
        </w:rPr>
        <w:t>a pour objectif la gestion administrative</w:t>
      </w:r>
      <w:r w:rsidR="00181F32" w:rsidRPr="001A48BC">
        <w:rPr>
          <w:rFonts w:asciiTheme="minorHAnsi" w:eastAsia="Arial Unicode MS" w:hAnsiTheme="minorHAnsi" w:cstheme="minorHAnsi"/>
          <w:sz w:val="22"/>
          <w:szCs w:val="22"/>
          <w:lang w:eastAsia="en-US"/>
        </w:rPr>
        <w:t xml:space="preserve"> de</w:t>
      </w:r>
      <w:r w:rsidRPr="001A48BC">
        <w:rPr>
          <w:rFonts w:asciiTheme="minorHAnsi" w:eastAsia="Arial Unicode MS" w:hAnsiTheme="minorHAnsi" w:cstheme="minorHAnsi"/>
          <w:sz w:val="22"/>
          <w:szCs w:val="22"/>
          <w:lang w:eastAsia="en-US"/>
        </w:rPr>
        <w:t xml:space="preserve"> personnel</w:t>
      </w:r>
      <w:r w:rsidR="00181F32" w:rsidRPr="001A48BC">
        <w:rPr>
          <w:rFonts w:asciiTheme="minorHAnsi" w:eastAsia="Arial Unicode MS" w:hAnsiTheme="minorHAnsi" w:cstheme="minorHAnsi"/>
          <w:sz w:val="22"/>
          <w:szCs w:val="22"/>
          <w:lang w:eastAsia="en-US"/>
        </w:rPr>
        <w:t>s</w:t>
      </w:r>
      <w:r w:rsidRPr="001A48BC">
        <w:rPr>
          <w:rFonts w:asciiTheme="minorHAnsi" w:eastAsia="Arial Unicode MS" w:hAnsiTheme="minorHAnsi" w:cstheme="minorHAnsi"/>
          <w:sz w:val="22"/>
          <w:szCs w:val="22"/>
          <w:lang w:eastAsia="en-US"/>
        </w:rPr>
        <w:t xml:space="preserve"> mobilisé</w:t>
      </w:r>
      <w:r w:rsidR="00181F32" w:rsidRPr="001A48BC">
        <w:rPr>
          <w:rFonts w:asciiTheme="minorHAnsi" w:eastAsia="Arial Unicode MS" w:hAnsiTheme="minorHAnsi" w:cstheme="minorHAnsi"/>
          <w:sz w:val="22"/>
          <w:szCs w:val="22"/>
          <w:lang w:eastAsia="en-US"/>
        </w:rPr>
        <w:t>s</w:t>
      </w:r>
      <w:r w:rsidRPr="001A48BC">
        <w:rPr>
          <w:rFonts w:asciiTheme="minorHAnsi" w:eastAsia="Arial Unicode MS" w:hAnsiTheme="minorHAnsi" w:cstheme="minorHAnsi"/>
          <w:sz w:val="22"/>
          <w:szCs w:val="22"/>
          <w:lang w:eastAsia="en-US"/>
        </w:rPr>
        <w:t xml:space="preserve"> par Expertise </w:t>
      </w:r>
      <w:r w:rsidR="00465272" w:rsidRPr="001A48BC">
        <w:rPr>
          <w:rFonts w:asciiTheme="minorHAnsi" w:eastAsia="Arial Unicode MS" w:hAnsiTheme="minorHAnsi" w:cstheme="minorHAnsi"/>
          <w:sz w:val="22"/>
          <w:szCs w:val="22"/>
          <w:lang w:eastAsia="en-US"/>
        </w:rPr>
        <w:t>France en</w:t>
      </w:r>
      <w:r w:rsidR="00DC2AFD" w:rsidRPr="001A48BC">
        <w:rPr>
          <w:rFonts w:asciiTheme="minorHAnsi" w:eastAsia="Arial Unicode MS" w:hAnsiTheme="minorHAnsi" w:cstheme="minorHAnsi"/>
          <w:sz w:val="22"/>
          <w:szCs w:val="22"/>
          <w:lang w:eastAsia="en-US"/>
        </w:rPr>
        <w:t xml:space="preserve"> </w:t>
      </w:r>
      <w:r w:rsidR="00465DA6" w:rsidRPr="001A48BC">
        <w:rPr>
          <w:rFonts w:asciiTheme="minorHAnsi" w:eastAsia="Arial Unicode MS" w:hAnsiTheme="minorHAnsi" w:cstheme="minorHAnsi"/>
          <w:sz w:val="22"/>
          <w:szCs w:val="22"/>
          <w:lang w:eastAsia="en-US"/>
        </w:rPr>
        <w:t xml:space="preserve">République Islamique de </w:t>
      </w:r>
      <w:r w:rsidR="00DC2AFD" w:rsidRPr="001A48BC">
        <w:rPr>
          <w:rFonts w:asciiTheme="minorHAnsi" w:eastAsia="Arial Unicode MS" w:hAnsiTheme="minorHAnsi" w:cstheme="minorHAnsi"/>
          <w:sz w:val="22"/>
          <w:szCs w:val="22"/>
          <w:lang w:eastAsia="en-US"/>
        </w:rPr>
        <w:t>Mauritanie</w:t>
      </w:r>
      <w:r w:rsidR="00933D17" w:rsidRPr="001A48BC">
        <w:rPr>
          <w:rFonts w:asciiTheme="minorHAnsi" w:eastAsia="Arial Unicode MS" w:hAnsiTheme="minorHAnsi" w:cstheme="minorHAnsi"/>
          <w:sz w:val="22"/>
          <w:szCs w:val="22"/>
          <w:lang w:eastAsia="en-US"/>
        </w:rPr>
        <w:t xml:space="preserve">. </w:t>
      </w:r>
      <w:r w:rsidRPr="001A48BC">
        <w:rPr>
          <w:rFonts w:asciiTheme="minorHAnsi" w:eastAsia="Arial Unicode MS" w:hAnsiTheme="minorHAnsi" w:cstheme="minorHAnsi"/>
          <w:sz w:val="22"/>
          <w:szCs w:val="22"/>
          <w:lang w:eastAsia="en-US"/>
        </w:rPr>
        <w:t xml:space="preserve">Le </w:t>
      </w:r>
      <w:r w:rsidR="00181F32" w:rsidRPr="001A48BC">
        <w:rPr>
          <w:rFonts w:asciiTheme="minorHAnsi" w:eastAsia="Arial Unicode MS" w:hAnsiTheme="minorHAnsi" w:cstheme="minorHAnsi"/>
          <w:sz w:val="22"/>
          <w:szCs w:val="22"/>
          <w:lang w:eastAsia="en-US"/>
        </w:rPr>
        <w:t xml:space="preserve">contrat </w:t>
      </w:r>
      <w:r w:rsidRPr="001A48BC">
        <w:rPr>
          <w:rFonts w:asciiTheme="minorHAnsi" w:eastAsia="Arial Unicode MS" w:hAnsiTheme="minorHAnsi" w:cstheme="minorHAnsi"/>
          <w:sz w:val="22"/>
          <w:szCs w:val="22"/>
          <w:lang w:eastAsia="en-US"/>
        </w:rPr>
        <w:t>inclut également des prestations de services juridiques en matière de gestion de ressources humaines (conseils précontentieux et assistance).</w:t>
      </w:r>
    </w:p>
    <w:p w14:paraId="6B162DD2" w14:textId="21289915" w:rsidR="000E3C0E" w:rsidRPr="000E3C0E" w:rsidRDefault="000E3C0E" w:rsidP="000E3C0E">
      <w:pPr>
        <w:spacing w:before="120"/>
        <w:jc w:val="both"/>
        <w:rPr>
          <w:rFonts w:asciiTheme="minorHAnsi" w:hAnsiTheme="minorHAnsi" w:cs="Arial"/>
          <w:sz w:val="22"/>
          <w:szCs w:val="20"/>
        </w:rPr>
      </w:pPr>
      <w:r>
        <w:rPr>
          <w:rFonts w:asciiTheme="minorHAnsi" w:eastAsia="Arial Unicode MS" w:hAnsiTheme="minorHAnsi" w:cstheme="minorHAnsi"/>
          <w:sz w:val="22"/>
          <w:szCs w:val="22"/>
          <w:lang w:eastAsia="en-US"/>
        </w:rPr>
        <w:t>Au démarrage du contrat, 22 (vingt-deux) personnels en contrat seront à reprendre pour l’année 2025.</w:t>
      </w:r>
    </w:p>
    <w:p w14:paraId="1E1F5612" w14:textId="77777777" w:rsidR="00AF63C1" w:rsidRPr="001A48BC" w:rsidRDefault="00AF63C1" w:rsidP="00DC2AFD">
      <w:pPr>
        <w:spacing w:line="276" w:lineRule="auto"/>
        <w:jc w:val="both"/>
        <w:rPr>
          <w:rFonts w:asciiTheme="minorHAnsi" w:hAnsiTheme="minorHAnsi" w:cstheme="minorHAnsi"/>
          <w:sz w:val="22"/>
          <w:szCs w:val="22"/>
        </w:rPr>
      </w:pPr>
    </w:p>
    <w:p w14:paraId="3335A165" w14:textId="77777777" w:rsidR="00965444" w:rsidRPr="001A48BC" w:rsidRDefault="00965444" w:rsidP="00DC2AFD">
      <w:pPr>
        <w:numPr>
          <w:ilvl w:val="0"/>
          <w:numId w:val="1"/>
        </w:numPr>
        <w:shd w:val="clear" w:color="auto" w:fill="E6E6E6"/>
        <w:tabs>
          <w:tab w:val="clear" w:pos="720"/>
          <w:tab w:val="num" w:pos="180"/>
        </w:tabs>
        <w:spacing w:line="276" w:lineRule="auto"/>
        <w:ind w:left="180"/>
        <w:jc w:val="both"/>
        <w:rPr>
          <w:rFonts w:asciiTheme="minorHAnsi" w:eastAsia="Arial Unicode MS" w:hAnsiTheme="minorHAnsi" w:cstheme="minorHAnsi"/>
          <w:b/>
          <w:sz w:val="22"/>
          <w:szCs w:val="22"/>
          <w:lang w:eastAsia="en-US"/>
        </w:rPr>
      </w:pPr>
      <w:r w:rsidRPr="001A48BC">
        <w:rPr>
          <w:rFonts w:asciiTheme="minorHAnsi" w:eastAsia="Arial Unicode MS" w:hAnsiTheme="minorHAnsi" w:cstheme="minorHAnsi"/>
          <w:b/>
          <w:sz w:val="22"/>
          <w:szCs w:val="22"/>
          <w:lang w:eastAsia="en-US"/>
        </w:rPr>
        <w:t xml:space="preserve">Description </w:t>
      </w:r>
      <w:r w:rsidR="00B97215" w:rsidRPr="001A48BC">
        <w:rPr>
          <w:rFonts w:asciiTheme="minorHAnsi" w:eastAsia="Arial Unicode MS" w:hAnsiTheme="minorHAnsi" w:cstheme="minorHAnsi"/>
          <w:b/>
          <w:sz w:val="22"/>
          <w:szCs w:val="22"/>
          <w:lang w:eastAsia="en-US"/>
        </w:rPr>
        <w:t>des prestations</w:t>
      </w:r>
    </w:p>
    <w:p w14:paraId="2B7D63A7" w14:textId="77777777" w:rsidR="00965444" w:rsidRPr="001A48BC" w:rsidRDefault="00965444" w:rsidP="00DC2AFD">
      <w:pPr>
        <w:spacing w:line="276" w:lineRule="auto"/>
        <w:jc w:val="both"/>
        <w:rPr>
          <w:rFonts w:asciiTheme="minorHAnsi" w:hAnsiTheme="minorHAnsi" w:cstheme="minorHAnsi"/>
          <w:sz w:val="22"/>
          <w:szCs w:val="22"/>
        </w:rPr>
      </w:pPr>
    </w:p>
    <w:p w14:paraId="0464CDD8" w14:textId="77777777" w:rsidR="00B97215" w:rsidRPr="001A48BC" w:rsidRDefault="00B97215" w:rsidP="00DC2AFD">
      <w:pPr>
        <w:numPr>
          <w:ilvl w:val="1"/>
          <w:numId w:val="1"/>
        </w:numPr>
        <w:tabs>
          <w:tab w:val="clear" w:pos="1440"/>
          <w:tab w:val="num" w:pos="900"/>
        </w:tabs>
        <w:spacing w:line="276" w:lineRule="auto"/>
        <w:ind w:left="900"/>
        <w:jc w:val="both"/>
        <w:rPr>
          <w:rFonts w:asciiTheme="minorHAnsi" w:eastAsia="Arial Unicode MS" w:hAnsiTheme="minorHAnsi" w:cstheme="minorHAnsi"/>
          <w:b/>
          <w:sz w:val="22"/>
          <w:szCs w:val="22"/>
          <w:lang w:eastAsia="en-US"/>
        </w:rPr>
      </w:pPr>
      <w:r w:rsidRPr="001A48BC">
        <w:rPr>
          <w:rFonts w:asciiTheme="minorHAnsi" w:eastAsia="Arial Unicode MS" w:hAnsiTheme="minorHAnsi" w:cstheme="minorHAnsi"/>
          <w:b/>
          <w:sz w:val="22"/>
          <w:szCs w:val="22"/>
          <w:lang w:eastAsia="en-US"/>
        </w:rPr>
        <w:t>Mise à disposition du personnel</w:t>
      </w:r>
    </w:p>
    <w:p w14:paraId="2A399895" w14:textId="77777777" w:rsidR="00B97215" w:rsidRPr="001A48BC" w:rsidRDefault="00B97215" w:rsidP="00DC2AFD">
      <w:pPr>
        <w:spacing w:line="276" w:lineRule="auto"/>
        <w:ind w:right="107"/>
        <w:jc w:val="both"/>
        <w:rPr>
          <w:rFonts w:asciiTheme="minorHAnsi" w:eastAsia="Times" w:hAnsiTheme="minorHAnsi" w:cstheme="minorHAnsi"/>
          <w:b/>
          <w:sz w:val="22"/>
          <w:szCs w:val="22"/>
        </w:rPr>
      </w:pPr>
    </w:p>
    <w:p w14:paraId="7E9F600C" w14:textId="77777777" w:rsidR="00B97215" w:rsidRPr="001A48BC" w:rsidRDefault="00B97215" w:rsidP="00DC2AFD">
      <w:pPr>
        <w:numPr>
          <w:ilvl w:val="0"/>
          <w:numId w:val="2"/>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Formuler des conseils juridiques concernant les contrats de travail (durée de la période d’essai, contrats à durée déterminée ou à durée indéterminée, etc.) ;</w:t>
      </w:r>
    </w:p>
    <w:p w14:paraId="433496FC" w14:textId="77777777" w:rsidR="007128B3" w:rsidRPr="001A48BC" w:rsidRDefault="007128B3" w:rsidP="00DC2AFD">
      <w:pPr>
        <w:numPr>
          <w:ilvl w:val="0"/>
          <w:numId w:val="2"/>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 xml:space="preserve">Prendre l’attache des personnels pour </w:t>
      </w:r>
      <w:r w:rsidR="00B37AF0" w:rsidRPr="001A48BC">
        <w:rPr>
          <w:rFonts w:asciiTheme="minorHAnsi" w:eastAsia="Times" w:hAnsiTheme="minorHAnsi" w:cstheme="minorHAnsi"/>
          <w:sz w:val="22"/>
          <w:szCs w:val="22"/>
        </w:rPr>
        <w:t>présenter le dispositif envisagé et leur demander les pièces justificatives nécessaires à l’établissement du contrat de travail ;</w:t>
      </w:r>
    </w:p>
    <w:p w14:paraId="5391074E" w14:textId="573946F0" w:rsidR="00B97215" w:rsidRPr="001A48BC" w:rsidRDefault="00B97215" w:rsidP="00DC2AFD">
      <w:pPr>
        <w:numPr>
          <w:ilvl w:val="0"/>
          <w:numId w:val="2"/>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lastRenderedPageBreak/>
        <w:t>Etablissement des contrats de travail, conform</w:t>
      </w:r>
      <w:r w:rsidR="003E4FD6" w:rsidRPr="001A48BC">
        <w:rPr>
          <w:rFonts w:asciiTheme="minorHAnsi" w:eastAsia="Times" w:hAnsiTheme="minorHAnsi" w:cstheme="minorHAnsi"/>
          <w:sz w:val="22"/>
          <w:szCs w:val="22"/>
        </w:rPr>
        <w:t xml:space="preserve">ément à la législation </w:t>
      </w:r>
      <w:r w:rsidR="00BD2CA4" w:rsidRPr="001A48BC">
        <w:rPr>
          <w:rFonts w:asciiTheme="minorHAnsi" w:eastAsia="Times" w:hAnsiTheme="minorHAnsi" w:cstheme="minorHAnsi"/>
          <w:sz w:val="22"/>
          <w:szCs w:val="22"/>
        </w:rPr>
        <w:t>locale</w:t>
      </w:r>
      <w:r w:rsidR="003E4FD6" w:rsidRPr="001A48BC">
        <w:rPr>
          <w:rFonts w:asciiTheme="minorHAnsi" w:eastAsia="Times" w:hAnsiTheme="minorHAnsi" w:cstheme="minorHAnsi"/>
          <w:sz w:val="22"/>
          <w:szCs w:val="22"/>
        </w:rPr>
        <w:t xml:space="preserve"> en vigueur</w:t>
      </w:r>
      <w:r w:rsidRPr="001A48BC">
        <w:rPr>
          <w:rFonts w:asciiTheme="minorHAnsi" w:eastAsia="Times" w:hAnsiTheme="minorHAnsi" w:cstheme="minorHAnsi"/>
          <w:sz w:val="22"/>
          <w:szCs w:val="22"/>
        </w:rPr>
        <w:t>, y compris les formalités de recrutement au sein des administrations compétentes ;</w:t>
      </w:r>
    </w:p>
    <w:p w14:paraId="7DD2194B" w14:textId="417640A2" w:rsidR="00B97215" w:rsidRPr="001A48BC" w:rsidRDefault="00B97215" w:rsidP="00B87136">
      <w:pPr>
        <w:numPr>
          <w:ilvl w:val="0"/>
          <w:numId w:val="2"/>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Enregistrement du personnel au sein des institutions d’aide sociale et fiscale, traitement et règlement des coûts connexes ;</w:t>
      </w:r>
      <w:r w:rsidR="00B87136" w:rsidRPr="001A48BC">
        <w:rPr>
          <w:rFonts w:asciiTheme="minorHAnsi" w:eastAsia="Times" w:hAnsiTheme="minorHAnsi" w:cstheme="minorHAnsi"/>
          <w:sz w:val="22"/>
          <w:szCs w:val="22"/>
        </w:rPr>
        <w:t xml:space="preserve"> </w:t>
      </w:r>
      <w:r w:rsidR="00B87136" w:rsidRPr="001A48BC">
        <w:rPr>
          <w:rFonts w:asciiTheme="minorHAnsi" w:hAnsiTheme="minorHAnsi" w:cs="Calibri"/>
          <w:sz w:val="22"/>
          <w:szCs w:val="22"/>
        </w:rPr>
        <w:t>la déclaration d’embauche auprès de l’inspection du travail, le certificat médical d’aptitude à l’emploi.</w:t>
      </w:r>
    </w:p>
    <w:p w14:paraId="002149E9" w14:textId="511C5D54" w:rsidR="00B97215" w:rsidRPr="001A48BC" w:rsidRDefault="00B97215" w:rsidP="00DC2AFD">
      <w:pPr>
        <w:numPr>
          <w:ilvl w:val="0"/>
          <w:numId w:val="2"/>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 xml:space="preserve">Abonnement à une assurance </w:t>
      </w:r>
      <w:r w:rsidR="00B97A75" w:rsidRPr="001A48BC">
        <w:rPr>
          <w:rFonts w:asciiTheme="minorHAnsi" w:eastAsia="Times" w:hAnsiTheme="minorHAnsi" w:cstheme="minorHAnsi"/>
          <w:sz w:val="22"/>
          <w:szCs w:val="22"/>
        </w:rPr>
        <w:t xml:space="preserve">santé et prévoyance </w:t>
      </w:r>
      <w:r w:rsidRPr="001A48BC">
        <w:rPr>
          <w:rFonts w:asciiTheme="minorHAnsi" w:eastAsia="Times" w:hAnsiTheme="minorHAnsi" w:cstheme="minorHAnsi"/>
          <w:sz w:val="22"/>
          <w:szCs w:val="22"/>
        </w:rPr>
        <w:t>en complément du plan de base pour le personnel et ses ayants droits</w:t>
      </w:r>
      <w:r w:rsidR="00DA29B2" w:rsidRPr="001A48BC">
        <w:rPr>
          <w:rFonts w:asciiTheme="minorHAnsi" w:eastAsia="Times" w:hAnsiTheme="minorHAnsi" w:cstheme="minorHAnsi"/>
          <w:sz w:val="22"/>
          <w:szCs w:val="22"/>
        </w:rPr>
        <w:t>, selon les modalités à établir</w:t>
      </w:r>
      <w:r w:rsidR="00B97A75" w:rsidRPr="001A48BC">
        <w:rPr>
          <w:rFonts w:asciiTheme="minorHAnsi" w:eastAsia="Times" w:hAnsiTheme="minorHAnsi" w:cstheme="minorHAnsi"/>
          <w:sz w:val="22"/>
          <w:szCs w:val="22"/>
        </w:rPr>
        <w:t xml:space="preserve"> (en option)</w:t>
      </w:r>
      <w:r w:rsidR="00E930E1" w:rsidRPr="001A48BC">
        <w:rPr>
          <w:rFonts w:asciiTheme="minorHAnsi" w:eastAsia="Times" w:hAnsiTheme="minorHAnsi" w:cstheme="minorHAnsi"/>
          <w:sz w:val="22"/>
          <w:szCs w:val="22"/>
        </w:rPr>
        <w:t xml:space="preserve"> </w:t>
      </w:r>
      <w:r w:rsidRPr="001A48BC">
        <w:rPr>
          <w:rFonts w:asciiTheme="minorHAnsi" w:eastAsia="Times" w:hAnsiTheme="minorHAnsi" w:cstheme="minorHAnsi"/>
          <w:sz w:val="22"/>
          <w:szCs w:val="22"/>
        </w:rPr>
        <w:t>;</w:t>
      </w:r>
    </w:p>
    <w:p w14:paraId="181D2645" w14:textId="77777777" w:rsidR="00B97215" w:rsidRPr="001A48BC" w:rsidRDefault="00B97215" w:rsidP="00DC2AFD">
      <w:pPr>
        <w:numPr>
          <w:ilvl w:val="0"/>
          <w:numId w:val="2"/>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Mise en place et gestion des dossiers du personnel et des contrat</w:t>
      </w:r>
      <w:r w:rsidR="00E54F85" w:rsidRPr="001A48BC">
        <w:rPr>
          <w:rFonts w:asciiTheme="minorHAnsi" w:eastAsia="Times" w:hAnsiTheme="minorHAnsi" w:cstheme="minorHAnsi"/>
          <w:sz w:val="22"/>
          <w:szCs w:val="22"/>
        </w:rPr>
        <w:t xml:space="preserve">s de travail, en liaison avec </w:t>
      </w:r>
      <w:r w:rsidR="00B37AF0" w:rsidRPr="001A48BC">
        <w:rPr>
          <w:rFonts w:asciiTheme="minorHAnsi" w:eastAsia="Times" w:hAnsiTheme="minorHAnsi" w:cstheme="minorHAnsi"/>
          <w:sz w:val="22"/>
          <w:szCs w:val="22"/>
        </w:rPr>
        <w:t xml:space="preserve">les personnels concernés et </w:t>
      </w:r>
      <w:r w:rsidR="00571977" w:rsidRPr="001A48BC">
        <w:rPr>
          <w:rFonts w:asciiTheme="minorHAnsi" w:eastAsia="Times" w:hAnsiTheme="minorHAnsi" w:cstheme="minorHAnsi"/>
          <w:sz w:val="22"/>
          <w:szCs w:val="22"/>
        </w:rPr>
        <w:t>Expertise France</w:t>
      </w:r>
      <w:r w:rsidRPr="001A48BC">
        <w:rPr>
          <w:rFonts w:asciiTheme="minorHAnsi" w:eastAsia="Times" w:hAnsiTheme="minorHAnsi" w:cstheme="minorHAnsi"/>
          <w:sz w:val="22"/>
          <w:szCs w:val="22"/>
        </w:rPr>
        <w:t xml:space="preserve"> ;</w:t>
      </w:r>
    </w:p>
    <w:p w14:paraId="3151E881" w14:textId="38C137FC" w:rsidR="00B97215" w:rsidRPr="001A48BC" w:rsidRDefault="00B97215" w:rsidP="00DC2AFD">
      <w:pPr>
        <w:numPr>
          <w:ilvl w:val="0"/>
          <w:numId w:val="2"/>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Elaboration et gestion des contrats de travail en cours (résiliation du contrat, renouvellement</w:t>
      </w:r>
      <w:r w:rsidR="00571977" w:rsidRPr="001A48BC">
        <w:rPr>
          <w:rFonts w:asciiTheme="minorHAnsi" w:eastAsia="Times" w:hAnsiTheme="minorHAnsi" w:cstheme="minorHAnsi"/>
          <w:sz w:val="22"/>
          <w:szCs w:val="22"/>
        </w:rPr>
        <w:t>, certificat de travail, etc.)</w:t>
      </w:r>
      <w:r w:rsidR="00676ADA" w:rsidRPr="001A48BC">
        <w:rPr>
          <w:rFonts w:asciiTheme="minorHAnsi" w:eastAsia="Times" w:hAnsiTheme="minorHAnsi" w:cstheme="minorHAnsi"/>
          <w:sz w:val="22"/>
          <w:szCs w:val="22"/>
        </w:rPr>
        <w:t>.</w:t>
      </w:r>
      <w:r w:rsidR="00571977" w:rsidRPr="001A48BC">
        <w:rPr>
          <w:rFonts w:asciiTheme="minorHAnsi" w:eastAsia="Times" w:hAnsiTheme="minorHAnsi" w:cstheme="minorHAnsi"/>
          <w:sz w:val="22"/>
          <w:szCs w:val="22"/>
        </w:rPr>
        <w:t> </w:t>
      </w:r>
    </w:p>
    <w:p w14:paraId="52C6A13D" w14:textId="290CED79" w:rsidR="006111C2" w:rsidRPr="001A48BC" w:rsidRDefault="006111C2" w:rsidP="006111C2">
      <w:pPr>
        <w:pStyle w:val="xmsonormal"/>
        <w:numPr>
          <w:ilvl w:val="0"/>
          <w:numId w:val="2"/>
        </w:numPr>
        <w:shd w:val="clear" w:color="auto" w:fill="FFFFFF"/>
        <w:spacing w:before="0" w:beforeAutospacing="0" w:after="0" w:afterAutospacing="0" w:line="276" w:lineRule="atLeast"/>
        <w:ind w:right="107"/>
        <w:jc w:val="both"/>
        <w:rPr>
          <w:rFonts w:asciiTheme="minorHAnsi" w:hAnsiTheme="minorHAnsi"/>
          <w:sz w:val="22"/>
          <w:szCs w:val="22"/>
        </w:rPr>
      </w:pPr>
      <w:r w:rsidRPr="001A48BC">
        <w:rPr>
          <w:rFonts w:asciiTheme="minorHAnsi" w:hAnsiTheme="minorHAnsi" w:cs="Calibri"/>
          <w:sz w:val="22"/>
          <w:szCs w:val="22"/>
        </w:rPr>
        <w:t>Le prestataire doit être en règle avec les obligations relatives au droit du travail</w:t>
      </w:r>
      <w:r w:rsidR="000E3C0E">
        <w:rPr>
          <w:rFonts w:asciiTheme="minorHAnsi" w:hAnsiTheme="minorHAnsi" w:cs="Calibri"/>
          <w:sz w:val="22"/>
          <w:szCs w:val="22"/>
        </w:rPr>
        <w:t>.</w:t>
      </w:r>
    </w:p>
    <w:p w14:paraId="29248651" w14:textId="77777777" w:rsidR="006111C2" w:rsidRPr="001A48BC" w:rsidRDefault="006111C2" w:rsidP="006111C2">
      <w:pPr>
        <w:pStyle w:val="xmsonormal"/>
        <w:numPr>
          <w:ilvl w:val="0"/>
          <w:numId w:val="2"/>
        </w:numPr>
        <w:shd w:val="clear" w:color="auto" w:fill="FFFFFF"/>
        <w:spacing w:before="0" w:beforeAutospacing="0" w:after="0" w:afterAutospacing="0" w:line="276" w:lineRule="atLeast"/>
        <w:ind w:right="107"/>
        <w:jc w:val="both"/>
        <w:rPr>
          <w:rFonts w:asciiTheme="minorHAnsi" w:hAnsiTheme="minorHAnsi"/>
          <w:sz w:val="22"/>
          <w:szCs w:val="22"/>
        </w:rPr>
      </w:pPr>
      <w:r w:rsidRPr="001A48BC">
        <w:rPr>
          <w:rFonts w:asciiTheme="minorHAnsi" w:hAnsiTheme="minorHAnsi" w:cs="Calibri"/>
          <w:sz w:val="22"/>
          <w:szCs w:val="22"/>
        </w:rPr>
        <w:t>L’employeur a l’obligation de tenir à jour son registre d’employeurs</w:t>
      </w:r>
    </w:p>
    <w:p w14:paraId="79418D24" w14:textId="1DBF1365" w:rsidR="006111C2" w:rsidRPr="001A48BC" w:rsidRDefault="006111C2" w:rsidP="006111C2">
      <w:pPr>
        <w:pStyle w:val="xmsonormal"/>
        <w:numPr>
          <w:ilvl w:val="0"/>
          <w:numId w:val="2"/>
        </w:numPr>
        <w:shd w:val="clear" w:color="auto" w:fill="FFFFFF"/>
        <w:spacing w:before="0" w:beforeAutospacing="0" w:after="0" w:afterAutospacing="0" w:line="276" w:lineRule="atLeast"/>
        <w:ind w:right="107"/>
        <w:jc w:val="both"/>
        <w:rPr>
          <w:rFonts w:asciiTheme="minorHAnsi" w:hAnsiTheme="minorHAnsi"/>
          <w:sz w:val="22"/>
          <w:szCs w:val="22"/>
        </w:rPr>
      </w:pPr>
      <w:r w:rsidRPr="001A48BC">
        <w:rPr>
          <w:rFonts w:asciiTheme="minorHAnsi" w:hAnsiTheme="minorHAnsi" w:cs="Calibri"/>
          <w:sz w:val="22"/>
          <w:szCs w:val="22"/>
        </w:rPr>
        <w:t>L’employeur a l’obligation d’être inscrit au registre du commerce des m</w:t>
      </w:r>
      <w:r w:rsidR="00A22C09" w:rsidRPr="001A48BC">
        <w:rPr>
          <w:rFonts w:asciiTheme="minorHAnsi" w:hAnsiTheme="minorHAnsi" w:cs="Calibri"/>
          <w:sz w:val="22"/>
          <w:szCs w:val="22"/>
        </w:rPr>
        <w:t>étiers</w:t>
      </w:r>
      <w:r w:rsidRPr="001A48BC">
        <w:rPr>
          <w:rFonts w:asciiTheme="minorHAnsi" w:hAnsiTheme="minorHAnsi" w:cs="Calibri"/>
          <w:sz w:val="22"/>
          <w:szCs w:val="22"/>
        </w:rPr>
        <w:t>, inscrit au rôle des impôts sous un numéro de contribuable, immatriculé à la caisse de sécurité sociale</w:t>
      </w:r>
    </w:p>
    <w:p w14:paraId="62D0955D" w14:textId="1EFDCAA1" w:rsidR="006111C2" w:rsidRPr="001A48BC" w:rsidRDefault="006111C2" w:rsidP="006111C2">
      <w:pPr>
        <w:pStyle w:val="xmsonormal"/>
        <w:numPr>
          <w:ilvl w:val="0"/>
          <w:numId w:val="2"/>
        </w:numPr>
        <w:shd w:val="clear" w:color="auto" w:fill="FFFFFF"/>
        <w:spacing w:before="0" w:beforeAutospacing="0" w:after="0" w:afterAutospacing="0" w:line="276" w:lineRule="atLeast"/>
        <w:ind w:right="107"/>
        <w:jc w:val="both"/>
        <w:rPr>
          <w:rFonts w:asciiTheme="minorHAnsi" w:hAnsiTheme="minorHAnsi"/>
          <w:sz w:val="22"/>
          <w:szCs w:val="22"/>
        </w:rPr>
      </w:pPr>
      <w:r w:rsidRPr="001A48BC">
        <w:rPr>
          <w:rFonts w:asciiTheme="minorHAnsi" w:hAnsiTheme="minorHAnsi" w:cs="Calibri"/>
          <w:sz w:val="22"/>
          <w:szCs w:val="22"/>
        </w:rPr>
        <w:t>L’obligation de déposer à l’office national de la médecine du travail. - leur dénomination et le siège de leurs établissements ; - le nombre de leurs travailleurs permanents ; - la nature des activités de chacun de leurs établissements ; - le nom et la filiation du dirigeant responsable de l’entreprise.</w:t>
      </w:r>
    </w:p>
    <w:p w14:paraId="678D8C65" w14:textId="7F8714DB" w:rsidR="006111C2" w:rsidRPr="001A48BC" w:rsidRDefault="006111C2" w:rsidP="00D9199E">
      <w:pPr>
        <w:spacing w:line="276" w:lineRule="auto"/>
        <w:ind w:left="720" w:right="107"/>
        <w:jc w:val="both"/>
        <w:rPr>
          <w:rFonts w:asciiTheme="minorHAnsi" w:eastAsia="Times" w:hAnsiTheme="minorHAnsi" w:cstheme="minorHAnsi"/>
          <w:sz w:val="22"/>
          <w:szCs w:val="22"/>
        </w:rPr>
      </w:pPr>
    </w:p>
    <w:p w14:paraId="2E5170FE" w14:textId="77777777" w:rsidR="00AF63C1" w:rsidRPr="001A48BC" w:rsidRDefault="00AF63C1" w:rsidP="00DC2AFD">
      <w:pPr>
        <w:pStyle w:val="Paragraphedeliste2"/>
        <w:spacing w:line="276" w:lineRule="auto"/>
        <w:ind w:left="0"/>
        <w:jc w:val="both"/>
        <w:rPr>
          <w:rFonts w:asciiTheme="minorHAnsi" w:hAnsiTheme="minorHAnsi" w:cstheme="minorHAnsi"/>
          <w:sz w:val="22"/>
          <w:szCs w:val="22"/>
        </w:rPr>
      </w:pPr>
    </w:p>
    <w:p w14:paraId="05687AF2" w14:textId="77777777" w:rsidR="00F04C88" w:rsidRPr="001A48BC" w:rsidRDefault="00F04C88" w:rsidP="00DC2AFD">
      <w:pPr>
        <w:pStyle w:val="Paragraphedeliste"/>
        <w:numPr>
          <w:ilvl w:val="1"/>
          <w:numId w:val="1"/>
        </w:numPr>
        <w:spacing w:line="276" w:lineRule="auto"/>
        <w:contextualSpacing w:val="0"/>
        <w:jc w:val="both"/>
        <w:rPr>
          <w:rFonts w:asciiTheme="minorHAnsi" w:eastAsia="Arial Unicode MS" w:hAnsiTheme="minorHAnsi" w:cstheme="minorHAnsi"/>
          <w:b/>
          <w:sz w:val="22"/>
          <w:szCs w:val="22"/>
          <w:lang w:eastAsia="en-US"/>
        </w:rPr>
      </w:pPr>
      <w:r w:rsidRPr="001A48BC">
        <w:rPr>
          <w:rFonts w:asciiTheme="minorHAnsi" w:hAnsiTheme="minorHAnsi" w:cstheme="minorHAnsi"/>
          <w:b/>
          <w:sz w:val="22"/>
          <w:szCs w:val="22"/>
        </w:rPr>
        <w:t xml:space="preserve">Gestion des contrats d’emploi </w:t>
      </w:r>
    </w:p>
    <w:p w14:paraId="14415202" w14:textId="77777777" w:rsidR="00F04C88" w:rsidRPr="001A48BC" w:rsidRDefault="00F04C88" w:rsidP="00DC2AFD">
      <w:pPr>
        <w:pStyle w:val="Paragraphedeliste2"/>
        <w:spacing w:line="276" w:lineRule="auto"/>
        <w:jc w:val="both"/>
        <w:rPr>
          <w:rFonts w:asciiTheme="minorHAnsi" w:hAnsiTheme="minorHAnsi" w:cstheme="minorHAnsi"/>
          <w:b/>
          <w:sz w:val="22"/>
          <w:szCs w:val="22"/>
        </w:rPr>
      </w:pPr>
    </w:p>
    <w:p w14:paraId="28F3E421" w14:textId="77777777" w:rsidR="00F04C88" w:rsidRPr="001A48BC" w:rsidRDefault="00F04C88" w:rsidP="00DC2AFD">
      <w:pPr>
        <w:pStyle w:val="Paragraphedeliste2"/>
        <w:numPr>
          <w:ilvl w:val="0"/>
          <w:numId w:val="3"/>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Traitement et paiement des rémunérations, conformément aux montants convenus ;</w:t>
      </w:r>
    </w:p>
    <w:p w14:paraId="2F8391D1" w14:textId="150A2D4D" w:rsidR="00F04C88" w:rsidRPr="001A48BC" w:rsidRDefault="00F04C88" w:rsidP="00DC2AFD">
      <w:pPr>
        <w:pStyle w:val="Paragraphedeliste2"/>
        <w:numPr>
          <w:ilvl w:val="0"/>
          <w:numId w:val="3"/>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Fourniture mensuelle de copies numériques des fiches de paie ;</w:t>
      </w:r>
      <w:r w:rsidR="000E3C0E">
        <w:rPr>
          <w:rFonts w:asciiTheme="minorHAnsi" w:hAnsiTheme="minorHAnsi" w:cs="Calibri"/>
          <w:sz w:val="22"/>
          <w:szCs w:val="22"/>
          <w:shd w:val="clear" w:color="auto" w:fill="FFFFFF"/>
        </w:rPr>
        <w:t xml:space="preserve"> certifiées par l’employeur</w:t>
      </w:r>
      <w:r w:rsidR="00372554" w:rsidRPr="001A48BC">
        <w:rPr>
          <w:rFonts w:asciiTheme="minorHAnsi" w:hAnsiTheme="minorHAnsi" w:cs="Calibri"/>
          <w:sz w:val="22"/>
          <w:szCs w:val="22"/>
          <w:shd w:val="clear" w:color="auto" w:fill="FFFFFF"/>
        </w:rPr>
        <w:t>.</w:t>
      </w:r>
    </w:p>
    <w:p w14:paraId="657DD1DF" w14:textId="34815E51" w:rsidR="00F04C88" w:rsidRPr="001A48BC" w:rsidRDefault="00F04C88" w:rsidP="00DC2AFD">
      <w:pPr>
        <w:pStyle w:val="Paragraphedeliste2"/>
        <w:numPr>
          <w:ilvl w:val="0"/>
          <w:numId w:val="3"/>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Modification des fiches de paie et transmission au personnel salarié</w:t>
      </w:r>
      <w:r w:rsidR="000E3C0E">
        <w:rPr>
          <w:rFonts w:asciiTheme="minorHAnsi" w:hAnsiTheme="minorHAnsi" w:cstheme="minorHAnsi"/>
          <w:sz w:val="22"/>
          <w:szCs w:val="22"/>
        </w:rPr>
        <w:t>.</w:t>
      </w:r>
      <w:r w:rsidR="000E3C0E" w:rsidRPr="001A48BC">
        <w:rPr>
          <w:rFonts w:asciiTheme="minorHAnsi" w:hAnsiTheme="minorHAnsi" w:cstheme="minorHAnsi"/>
          <w:sz w:val="22"/>
          <w:szCs w:val="22"/>
        </w:rPr>
        <w:t xml:space="preserve"> </w:t>
      </w:r>
    </w:p>
    <w:p w14:paraId="26E934C6" w14:textId="5DA2D90F" w:rsidR="00F04C88" w:rsidRPr="001A48BC" w:rsidRDefault="00F04C88" w:rsidP="00DC2AFD">
      <w:pPr>
        <w:pStyle w:val="Paragraphedeliste2"/>
        <w:numPr>
          <w:ilvl w:val="0"/>
          <w:numId w:val="3"/>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Fourniture des preuves de paiement des salaires du personnel et des preuves de paiement des coûts sociaux et fiscaux ;</w:t>
      </w:r>
      <w:r w:rsidR="00372554" w:rsidRPr="001A48BC">
        <w:rPr>
          <w:rFonts w:asciiTheme="minorHAnsi" w:hAnsiTheme="minorHAnsi" w:cs="Calibri"/>
          <w:sz w:val="22"/>
          <w:szCs w:val="22"/>
          <w:shd w:val="clear" w:color="auto" w:fill="FFFFFF"/>
        </w:rPr>
        <w:t xml:space="preserve"> récépissés mensuels provenant de la CNSS et de l’administration fiscale</w:t>
      </w:r>
    </w:p>
    <w:p w14:paraId="5B9A64D2" w14:textId="77777777" w:rsidR="00F04C88" w:rsidRPr="001A48BC" w:rsidRDefault="00F04C88" w:rsidP="00DC2AFD">
      <w:pPr>
        <w:pStyle w:val="Paragraphedeliste2"/>
        <w:numPr>
          <w:ilvl w:val="0"/>
          <w:numId w:val="3"/>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Enregistrement des risques encourus par un employé dans les délais prescrits par la loi pour les institutions concernées ;</w:t>
      </w:r>
    </w:p>
    <w:p w14:paraId="4D1AC4C6" w14:textId="77777777" w:rsidR="00F04C88" w:rsidRPr="001A48BC" w:rsidRDefault="00F04C88" w:rsidP="00DC2AFD">
      <w:pPr>
        <w:pStyle w:val="Paragraphedeliste2"/>
        <w:numPr>
          <w:ilvl w:val="0"/>
          <w:numId w:val="3"/>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Sur demande du personnel, transmission des certificats fiscaux délivrés par le service des impôts ;</w:t>
      </w:r>
    </w:p>
    <w:p w14:paraId="16FBBCC5" w14:textId="393FF61A" w:rsidR="00F04C88" w:rsidRPr="001A48BC" w:rsidRDefault="00F04C88" w:rsidP="00DC2AFD">
      <w:pPr>
        <w:pStyle w:val="Paragraphedeliste2"/>
        <w:numPr>
          <w:ilvl w:val="0"/>
          <w:numId w:val="3"/>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Gestion des congés payés et autres absences (maladie, etc.) du personnel et mise à disposition des outils nécessaires si besoin</w:t>
      </w:r>
      <w:r w:rsidR="00FD08E7" w:rsidRPr="001A48BC">
        <w:rPr>
          <w:rFonts w:asciiTheme="minorHAnsi" w:hAnsiTheme="minorHAnsi" w:cs="Calibri"/>
          <w:sz w:val="22"/>
          <w:szCs w:val="22"/>
          <w:shd w:val="clear" w:color="auto" w:fill="FFFFFF"/>
        </w:rPr>
        <w:t>.</w:t>
      </w:r>
      <w:r w:rsidR="00FF08BC">
        <w:rPr>
          <w:rFonts w:asciiTheme="minorHAnsi" w:hAnsiTheme="minorHAnsi" w:cs="Calibri"/>
          <w:sz w:val="22"/>
          <w:szCs w:val="22"/>
          <w:shd w:val="clear" w:color="auto" w:fill="FFFFFF"/>
        </w:rPr>
        <w:t xml:space="preserve"> </w:t>
      </w:r>
    </w:p>
    <w:p w14:paraId="52858710" w14:textId="771E60B9" w:rsidR="00F04C88" w:rsidRPr="001A48BC" w:rsidRDefault="00F04C88" w:rsidP="00DC2AFD">
      <w:pPr>
        <w:pStyle w:val="Paragraphedeliste2"/>
        <w:numPr>
          <w:ilvl w:val="0"/>
          <w:numId w:val="3"/>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 xml:space="preserve">Gestion du paiement des </w:t>
      </w:r>
      <w:r w:rsidR="000B105A" w:rsidRPr="001A48BC">
        <w:rPr>
          <w:rFonts w:asciiTheme="minorHAnsi" w:hAnsiTheme="minorHAnsi" w:cstheme="minorHAnsi"/>
          <w:sz w:val="22"/>
          <w:szCs w:val="22"/>
        </w:rPr>
        <w:t>salariés</w:t>
      </w:r>
      <w:r w:rsidRPr="001A48BC">
        <w:rPr>
          <w:rFonts w:asciiTheme="minorHAnsi" w:hAnsiTheme="minorHAnsi" w:cstheme="minorHAnsi"/>
          <w:sz w:val="22"/>
          <w:szCs w:val="22"/>
        </w:rPr>
        <w:t xml:space="preserve"> à la fin de leur contrat </w:t>
      </w:r>
      <w:r w:rsidR="00894A29" w:rsidRPr="001A48BC">
        <w:rPr>
          <w:rFonts w:asciiTheme="minorHAnsi" w:hAnsiTheme="minorHAnsi" w:cstheme="minorHAnsi"/>
          <w:sz w:val="22"/>
          <w:szCs w:val="22"/>
        </w:rPr>
        <w:t>;</w:t>
      </w:r>
      <w:r w:rsidR="00894A29" w:rsidRPr="001A48BC">
        <w:rPr>
          <w:rFonts w:asciiTheme="minorHAnsi" w:hAnsiTheme="minorHAnsi" w:cs="Calibri"/>
          <w:sz w:val="22"/>
          <w:szCs w:val="22"/>
          <w:shd w:val="clear" w:color="auto" w:fill="FFFFFF"/>
        </w:rPr>
        <w:t xml:space="preserve"> établissement</w:t>
      </w:r>
      <w:r w:rsidR="00FD08E7" w:rsidRPr="001A48BC">
        <w:rPr>
          <w:rFonts w:asciiTheme="minorHAnsi" w:hAnsiTheme="minorHAnsi" w:cs="Calibri"/>
          <w:sz w:val="22"/>
          <w:szCs w:val="22"/>
          <w:shd w:val="clear" w:color="auto" w:fill="FFFFFF"/>
        </w:rPr>
        <w:t xml:space="preserve"> d’un certificat de travail et SDTC.</w:t>
      </w:r>
    </w:p>
    <w:p w14:paraId="679B652D" w14:textId="77777777" w:rsidR="000B105A" w:rsidRPr="001A48BC" w:rsidRDefault="00F04C88" w:rsidP="00DC2AFD">
      <w:pPr>
        <w:pStyle w:val="Paragraphedeliste2"/>
        <w:numPr>
          <w:ilvl w:val="0"/>
          <w:numId w:val="3"/>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Veille fiscale et juridique.</w:t>
      </w:r>
    </w:p>
    <w:p w14:paraId="4F854C8F" w14:textId="77777777" w:rsidR="000B105A" w:rsidRPr="001A48BC" w:rsidRDefault="000B105A" w:rsidP="00DC2AFD">
      <w:pPr>
        <w:pStyle w:val="Paragraphedeliste2"/>
        <w:spacing w:line="276" w:lineRule="auto"/>
        <w:ind w:left="720"/>
        <w:jc w:val="both"/>
        <w:rPr>
          <w:rFonts w:asciiTheme="minorHAnsi" w:hAnsiTheme="minorHAnsi" w:cstheme="minorHAnsi"/>
          <w:sz w:val="22"/>
          <w:szCs w:val="22"/>
        </w:rPr>
      </w:pPr>
    </w:p>
    <w:p w14:paraId="47D6E24A" w14:textId="1DE3BD99" w:rsidR="00F04C88" w:rsidRPr="001A48BC" w:rsidRDefault="00F04C88" w:rsidP="00B142E9">
      <w:pPr>
        <w:pStyle w:val="Paragraphedeliste2"/>
        <w:spacing w:line="276" w:lineRule="auto"/>
        <w:ind w:left="720"/>
        <w:jc w:val="both"/>
        <w:rPr>
          <w:rFonts w:asciiTheme="minorHAnsi" w:hAnsiTheme="minorHAnsi" w:cstheme="minorHAnsi"/>
          <w:sz w:val="22"/>
          <w:szCs w:val="22"/>
        </w:rPr>
      </w:pPr>
      <w:r w:rsidRPr="001A48BC">
        <w:rPr>
          <w:rFonts w:asciiTheme="minorHAnsi" w:hAnsiTheme="minorHAnsi" w:cstheme="minorHAnsi"/>
          <w:sz w:val="22"/>
          <w:szCs w:val="22"/>
        </w:rPr>
        <w:lastRenderedPageBreak/>
        <w:t>Les paiements salariaux et autres obligations juridiques / fiscales seront payés en temps opportun en évitant les retards et en conformité avec la législation locale. Tout retard entraînera des pénalités (voir article I.10</w:t>
      </w:r>
      <w:r w:rsidR="002635BE" w:rsidRPr="001A48BC">
        <w:rPr>
          <w:rFonts w:asciiTheme="minorHAnsi" w:hAnsiTheme="minorHAnsi" w:cstheme="minorHAnsi"/>
          <w:sz w:val="22"/>
          <w:szCs w:val="22"/>
        </w:rPr>
        <w:t>.1</w:t>
      </w:r>
      <w:r w:rsidRPr="001A48BC">
        <w:rPr>
          <w:rFonts w:asciiTheme="minorHAnsi" w:hAnsiTheme="minorHAnsi" w:cstheme="minorHAnsi"/>
          <w:sz w:val="22"/>
          <w:szCs w:val="22"/>
        </w:rPr>
        <w:t xml:space="preserve"> du contrat) en plus de celles dues par la législation locale et sous la seule responsabilité financière du contractant.</w:t>
      </w:r>
    </w:p>
    <w:p w14:paraId="19B410A5" w14:textId="77777777" w:rsidR="00F67012" w:rsidRPr="001A48BC" w:rsidRDefault="00F67012" w:rsidP="00DC2AFD">
      <w:pPr>
        <w:pStyle w:val="Paragraphedeliste2"/>
        <w:spacing w:line="276" w:lineRule="auto"/>
        <w:ind w:left="0"/>
        <w:jc w:val="both"/>
        <w:rPr>
          <w:rFonts w:asciiTheme="minorHAnsi" w:hAnsiTheme="minorHAnsi" w:cstheme="minorHAnsi"/>
          <w:sz w:val="22"/>
          <w:szCs w:val="22"/>
        </w:rPr>
      </w:pPr>
    </w:p>
    <w:p w14:paraId="2BEF42AA" w14:textId="77777777" w:rsidR="002635BE" w:rsidRPr="001A48BC" w:rsidRDefault="002635BE" w:rsidP="00DC2AFD">
      <w:pPr>
        <w:pStyle w:val="Paragraphedeliste"/>
        <w:numPr>
          <w:ilvl w:val="1"/>
          <w:numId w:val="1"/>
        </w:numPr>
        <w:spacing w:line="276" w:lineRule="auto"/>
        <w:contextualSpacing w:val="0"/>
        <w:jc w:val="both"/>
        <w:rPr>
          <w:rFonts w:asciiTheme="minorHAnsi" w:eastAsia="Arial Unicode MS" w:hAnsiTheme="minorHAnsi" w:cstheme="minorHAnsi"/>
          <w:b/>
          <w:sz w:val="22"/>
          <w:szCs w:val="22"/>
          <w:lang w:eastAsia="en-US"/>
        </w:rPr>
      </w:pPr>
      <w:r w:rsidRPr="001A48BC">
        <w:rPr>
          <w:rFonts w:asciiTheme="minorHAnsi" w:hAnsiTheme="minorHAnsi" w:cstheme="minorHAnsi"/>
          <w:b/>
          <w:sz w:val="22"/>
          <w:szCs w:val="22"/>
        </w:rPr>
        <w:t>Fournir des conseils et une assistance précontentieuse</w:t>
      </w:r>
    </w:p>
    <w:p w14:paraId="14DD3A7E" w14:textId="77777777" w:rsidR="002635BE" w:rsidRPr="001A48BC" w:rsidRDefault="002635BE" w:rsidP="00DC2AFD">
      <w:pPr>
        <w:pStyle w:val="Paragraphedeliste2"/>
        <w:spacing w:line="276" w:lineRule="auto"/>
        <w:rPr>
          <w:rFonts w:asciiTheme="minorHAnsi" w:hAnsiTheme="minorHAnsi" w:cstheme="minorHAnsi"/>
          <w:sz w:val="22"/>
          <w:szCs w:val="22"/>
        </w:rPr>
      </w:pPr>
    </w:p>
    <w:p w14:paraId="0619B93C" w14:textId="77777777" w:rsidR="00B93ECB" w:rsidRPr="001A48BC" w:rsidRDefault="002635BE" w:rsidP="00DC2AFD">
      <w:pPr>
        <w:pStyle w:val="Paragraphedeliste2"/>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Le titulaire fournira des conseils juridiques et une assistance précontentieuse dans le cadre de sa mission de portage salarial/externalisation des ressources humaines :</w:t>
      </w:r>
    </w:p>
    <w:p w14:paraId="23E3F4E3" w14:textId="77777777" w:rsidR="00676ADA" w:rsidRPr="001A48BC" w:rsidRDefault="002635BE" w:rsidP="00DC2AFD">
      <w:pPr>
        <w:pStyle w:val="Paragraphedeliste2"/>
        <w:numPr>
          <w:ilvl w:val="0"/>
          <w:numId w:val="4"/>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 xml:space="preserve">Conseils sur toutes questions relatives aux ressources humaines et à la législation du travail du </w:t>
      </w:r>
      <w:r w:rsidR="00676ADA" w:rsidRPr="001A48BC">
        <w:rPr>
          <w:rFonts w:asciiTheme="minorHAnsi" w:hAnsiTheme="minorHAnsi" w:cstheme="minorHAnsi"/>
          <w:sz w:val="22"/>
          <w:szCs w:val="22"/>
        </w:rPr>
        <w:t>pays ;</w:t>
      </w:r>
    </w:p>
    <w:p w14:paraId="7B3663E1" w14:textId="77777777" w:rsidR="002635BE" w:rsidRPr="001A48BC" w:rsidRDefault="002635BE" w:rsidP="00DC2AFD">
      <w:pPr>
        <w:pStyle w:val="Paragraphedeliste2"/>
        <w:numPr>
          <w:ilvl w:val="0"/>
          <w:numId w:val="4"/>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Gestion des problèmes f</w:t>
      </w:r>
      <w:r w:rsidR="00676ADA" w:rsidRPr="001A48BC">
        <w:rPr>
          <w:rFonts w:asciiTheme="minorHAnsi" w:hAnsiTheme="minorHAnsi" w:cstheme="minorHAnsi"/>
          <w:sz w:val="22"/>
          <w:szCs w:val="22"/>
        </w:rPr>
        <w:t>iscaux ou judiciaires éventuels ;</w:t>
      </w:r>
    </w:p>
    <w:p w14:paraId="70A2B083" w14:textId="77777777" w:rsidR="002635BE" w:rsidRPr="001A48BC" w:rsidRDefault="002635BE" w:rsidP="00DC2AFD">
      <w:pPr>
        <w:pStyle w:val="Paragraphedeliste2"/>
        <w:numPr>
          <w:ilvl w:val="0"/>
          <w:numId w:val="4"/>
        </w:num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Gestion des conflits éventuels en cas de litige avec le personnel sous contrat.</w:t>
      </w:r>
    </w:p>
    <w:p w14:paraId="6D8950DF" w14:textId="65D1E6C8" w:rsidR="00B142E9" w:rsidRPr="001A48BC" w:rsidRDefault="00B142E9">
      <w:pPr>
        <w:rPr>
          <w:rFonts w:asciiTheme="minorHAnsi" w:hAnsiTheme="minorHAnsi" w:cstheme="minorHAnsi"/>
          <w:b/>
          <w:sz w:val="22"/>
          <w:szCs w:val="22"/>
        </w:rPr>
      </w:pPr>
    </w:p>
    <w:p w14:paraId="274D84E1" w14:textId="4F0E2AB5" w:rsidR="002635BE" w:rsidRPr="001A48BC" w:rsidRDefault="002635BE" w:rsidP="00DC2AFD">
      <w:pPr>
        <w:pStyle w:val="Paragraphedeliste2"/>
        <w:spacing w:line="276" w:lineRule="auto"/>
        <w:rPr>
          <w:rFonts w:asciiTheme="minorHAnsi" w:hAnsiTheme="minorHAnsi" w:cstheme="minorHAnsi"/>
          <w:b/>
          <w:sz w:val="22"/>
          <w:szCs w:val="22"/>
        </w:rPr>
      </w:pPr>
      <w:r w:rsidRPr="001A48BC">
        <w:rPr>
          <w:rFonts w:asciiTheme="minorHAnsi" w:hAnsiTheme="minorHAnsi" w:cstheme="minorHAnsi"/>
          <w:b/>
          <w:sz w:val="22"/>
          <w:szCs w:val="22"/>
        </w:rPr>
        <w:t xml:space="preserve">De plus, le </w:t>
      </w:r>
      <w:r w:rsidR="00742F52" w:rsidRPr="001A48BC">
        <w:rPr>
          <w:rFonts w:asciiTheme="minorHAnsi" w:hAnsiTheme="minorHAnsi" w:cstheme="minorHAnsi"/>
          <w:b/>
          <w:sz w:val="22"/>
          <w:szCs w:val="22"/>
        </w:rPr>
        <w:t>contractant</w:t>
      </w:r>
      <w:r w:rsidRPr="001A48BC">
        <w:rPr>
          <w:rFonts w:asciiTheme="minorHAnsi" w:hAnsiTheme="minorHAnsi" w:cstheme="minorHAnsi"/>
          <w:b/>
          <w:sz w:val="22"/>
          <w:szCs w:val="22"/>
        </w:rPr>
        <w:t xml:space="preserve"> s’assurera de :</w:t>
      </w:r>
    </w:p>
    <w:p w14:paraId="63EF626F" w14:textId="77777777" w:rsidR="002635BE" w:rsidRPr="001A48BC" w:rsidRDefault="002635BE" w:rsidP="00DC2AFD">
      <w:pPr>
        <w:pStyle w:val="Paragraphedeliste2"/>
        <w:numPr>
          <w:ilvl w:val="0"/>
          <w:numId w:val="5"/>
        </w:numPr>
        <w:spacing w:line="276" w:lineRule="auto"/>
        <w:rPr>
          <w:rFonts w:asciiTheme="minorHAnsi" w:hAnsiTheme="minorHAnsi" w:cstheme="minorHAnsi"/>
          <w:b/>
          <w:sz w:val="22"/>
          <w:szCs w:val="22"/>
        </w:rPr>
      </w:pPr>
      <w:r w:rsidRPr="001A48BC">
        <w:rPr>
          <w:rFonts w:asciiTheme="minorHAnsi" w:hAnsiTheme="minorHAnsi" w:cstheme="minorHAnsi"/>
          <w:sz w:val="22"/>
          <w:szCs w:val="22"/>
        </w:rPr>
        <w:t>Assurer la tenue et la fiabilité des états financiers, qui doivent refléter toutes les activités du contrat</w:t>
      </w:r>
      <w:r w:rsidR="00742F52" w:rsidRPr="001A48BC">
        <w:rPr>
          <w:rFonts w:asciiTheme="minorHAnsi" w:hAnsiTheme="minorHAnsi" w:cstheme="minorHAnsi"/>
          <w:sz w:val="22"/>
          <w:szCs w:val="22"/>
        </w:rPr>
        <w:t> ;</w:t>
      </w:r>
    </w:p>
    <w:p w14:paraId="71A02D17" w14:textId="77777777" w:rsidR="002635BE" w:rsidRPr="001A48BC" w:rsidRDefault="002635BE" w:rsidP="00DC2AFD">
      <w:pPr>
        <w:pStyle w:val="Paragraphedeliste2"/>
        <w:numPr>
          <w:ilvl w:val="0"/>
          <w:numId w:val="5"/>
        </w:numPr>
        <w:spacing w:line="276" w:lineRule="auto"/>
        <w:rPr>
          <w:rFonts w:asciiTheme="minorHAnsi" w:hAnsiTheme="minorHAnsi" w:cstheme="minorHAnsi"/>
          <w:b/>
          <w:sz w:val="22"/>
          <w:szCs w:val="22"/>
        </w:rPr>
      </w:pPr>
      <w:r w:rsidRPr="001A48BC">
        <w:rPr>
          <w:rFonts w:asciiTheme="minorHAnsi" w:hAnsiTheme="minorHAnsi" w:cstheme="minorHAnsi"/>
          <w:sz w:val="22"/>
          <w:szCs w:val="22"/>
        </w:rPr>
        <w:t>Faciliter les missions d’audit interne et ex</w:t>
      </w:r>
      <w:r w:rsidR="00B93ECB" w:rsidRPr="001A48BC">
        <w:rPr>
          <w:rFonts w:asciiTheme="minorHAnsi" w:hAnsiTheme="minorHAnsi" w:cstheme="minorHAnsi"/>
          <w:sz w:val="22"/>
          <w:szCs w:val="22"/>
        </w:rPr>
        <w:t xml:space="preserve">terne </w:t>
      </w:r>
      <w:r w:rsidR="00ED3A79" w:rsidRPr="001A48BC">
        <w:rPr>
          <w:rFonts w:asciiTheme="minorHAnsi" w:hAnsiTheme="minorHAnsi" w:cstheme="minorHAnsi"/>
          <w:sz w:val="22"/>
          <w:szCs w:val="22"/>
        </w:rPr>
        <w:t>éventuelles</w:t>
      </w:r>
      <w:r w:rsidRPr="001A48BC">
        <w:rPr>
          <w:rFonts w:asciiTheme="minorHAnsi" w:hAnsiTheme="minorHAnsi" w:cstheme="minorHAnsi"/>
          <w:sz w:val="22"/>
          <w:szCs w:val="22"/>
        </w:rPr>
        <w:t xml:space="preserve"> liées à la prestation du service, et participer à la réponse aux demandes de clarification des auditeurs</w:t>
      </w:r>
      <w:r w:rsidR="00ED3A79" w:rsidRPr="001A48BC">
        <w:rPr>
          <w:rFonts w:asciiTheme="minorHAnsi" w:hAnsiTheme="minorHAnsi" w:cstheme="minorHAnsi"/>
          <w:sz w:val="22"/>
          <w:szCs w:val="22"/>
        </w:rPr>
        <w:t> ;</w:t>
      </w:r>
    </w:p>
    <w:p w14:paraId="28EEB35C" w14:textId="77777777" w:rsidR="002635BE" w:rsidRPr="001A48BC" w:rsidRDefault="002635BE" w:rsidP="00DC2AFD">
      <w:pPr>
        <w:pStyle w:val="Paragraphedeliste2"/>
        <w:numPr>
          <w:ilvl w:val="0"/>
          <w:numId w:val="5"/>
        </w:numPr>
        <w:spacing w:line="276" w:lineRule="auto"/>
        <w:rPr>
          <w:rFonts w:asciiTheme="minorHAnsi" w:hAnsiTheme="minorHAnsi" w:cstheme="minorHAnsi"/>
          <w:b/>
          <w:sz w:val="22"/>
          <w:szCs w:val="22"/>
        </w:rPr>
      </w:pPr>
      <w:r w:rsidRPr="001A48BC">
        <w:rPr>
          <w:rFonts w:asciiTheme="minorHAnsi" w:hAnsiTheme="minorHAnsi" w:cstheme="minorHAnsi"/>
          <w:sz w:val="22"/>
          <w:szCs w:val="22"/>
        </w:rPr>
        <w:t>Fournir à tout moment des informations relatives à l’engagement financier et au paiement des dépenses relatives au contrat, selon des modalités à établir.</w:t>
      </w:r>
    </w:p>
    <w:p w14:paraId="68638864" w14:textId="77777777" w:rsidR="002635BE" w:rsidRPr="001A48BC" w:rsidRDefault="002635BE" w:rsidP="00DC2AFD">
      <w:pPr>
        <w:pStyle w:val="Paragraphedeliste2"/>
        <w:spacing w:line="276" w:lineRule="auto"/>
        <w:ind w:left="0"/>
        <w:jc w:val="both"/>
        <w:rPr>
          <w:rFonts w:asciiTheme="minorHAnsi" w:hAnsiTheme="minorHAnsi" w:cstheme="minorHAnsi"/>
          <w:sz w:val="22"/>
          <w:szCs w:val="22"/>
        </w:rPr>
      </w:pPr>
    </w:p>
    <w:p w14:paraId="4D745877" w14:textId="77777777" w:rsidR="000A19D3" w:rsidRPr="001A48BC" w:rsidRDefault="000A19D3" w:rsidP="00DC2AFD">
      <w:pPr>
        <w:numPr>
          <w:ilvl w:val="0"/>
          <w:numId w:val="1"/>
        </w:numPr>
        <w:shd w:val="clear" w:color="auto" w:fill="E6E6E6"/>
        <w:tabs>
          <w:tab w:val="clear" w:pos="720"/>
          <w:tab w:val="num" w:pos="180"/>
        </w:tabs>
        <w:spacing w:line="276" w:lineRule="auto"/>
        <w:ind w:left="180"/>
        <w:jc w:val="both"/>
        <w:rPr>
          <w:rFonts w:asciiTheme="minorHAnsi" w:eastAsia="Arial Unicode MS" w:hAnsiTheme="minorHAnsi" w:cstheme="minorHAnsi"/>
          <w:b/>
          <w:sz w:val="22"/>
          <w:szCs w:val="22"/>
          <w:lang w:eastAsia="en-US"/>
        </w:rPr>
      </w:pPr>
      <w:r w:rsidRPr="001A48BC">
        <w:rPr>
          <w:rFonts w:asciiTheme="minorHAnsi" w:eastAsia="Arial Unicode MS" w:hAnsiTheme="minorHAnsi" w:cstheme="minorHAnsi"/>
          <w:b/>
          <w:sz w:val="22"/>
          <w:szCs w:val="22"/>
          <w:lang w:eastAsia="en-US"/>
        </w:rPr>
        <w:t>Livrables attendus</w:t>
      </w:r>
    </w:p>
    <w:p w14:paraId="0372BBE7" w14:textId="77777777" w:rsidR="00B93ECB" w:rsidRPr="001A48BC" w:rsidRDefault="00B93ECB" w:rsidP="00DC2AFD">
      <w:pPr>
        <w:spacing w:line="276" w:lineRule="auto"/>
        <w:jc w:val="both"/>
        <w:rPr>
          <w:rFonts w:asciiTheme="minorHAnsi" w:eastAsia="Arial Unicode MS" w:hAnsiTheme="minorHAnsi" w:cstheme="minorHAnsi"/>
          <w:b/>
          <w:sz w:val="22"/>
          <w:szCs w:val="22"/>
          <w:lang w:eastAsia="en-US"/>
        </w:rPr>
      </w:pPr>
    </w:p>
    <w:p w14:paraId="311232B9" w14:textId="77777777" w:rsidR="00725004" w:rsidRPr="001A48BC" w:rsidRDefault="00B93ECB" w:rsidP="00DC2AFD">
      <w:p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 xml:space="preserve">Le </w:t>
      </w:r>
      <w:r w:rsidR="00591362" w:rsidRPr="001A48BC">
        <w:rPr>
          <w:rFonts w:asciiTheme="minorHAnsi" w:eastAsia="Times" w:hAnsiTheme="minorHAnsi" w:cstheme="minorHAnsi"/>
          <w:sz w:val="22"/>
          <w:szCs w:val="22"/>
        </w:rPr>
        <w:t>contractant</w:t>
      </w:r>
      <w:r w:rsidRPr="001A48BC">
        <w:rPr>
          <w:rFonts w:asciiTheme="minorHAnsi" w:eastAsia="Times" w:hAnsiTheme="minorHAnsi" w:cstheme="minorHAnsi"/>
          <w:sz w:val="22"/>
          <w:szCs w:val="22"/>
        </w:rPr>
        <w:t xml:space="preserve"> fournit </w:t>
      </w:r>
      <w:r w:rsidR="00725004" w:rsidRPr="001A48BC">
        <w:rPr>
          <w:rFonts w:asciiTheme="minorHAnsi" w:eastAsia="Times" w:hAnsiTheme="minorHAnsi" w:cstheme="minorHAnsi"/>
          <w:sz w:val="22"/>
          <w:szCs w:val="22"/>
        </w:rPr>
        <w:t>notamment :</w:t>
      </w:r>
    </w:p>
    <w:p w14:paraId="7117019C" w14:textId="77777777" w:rsidR="00B93ECB" w:rsidRPr="001A48BC" w:rsidRDefault="00B93ECB" w:rsidP="00DC2AFD">
      <w:pPr>
        <w:spacing w:line="276" w:lineRule="auto"/>
        <w:ind w:right="107"/>
        <w:jc w:val="both"/>
        <w:rPr>
          <w:rFonts w:asciiTheme="minorHAnsi" w:eastAsia="Times" w:hAnsiTheme="minorHAnsi" w:cstheme="minorHAnsi"/>
          <w:sz w:val="22"/>
          <w:szCs w:val="22"/>
        </w:rPr>
      </w:pPr>
    </w:p>
    <w:p w14:paraId="0782274D" w14:textId="62BFD35B" w:rsidR="00094601" w:rsidRPr="001A48BC" w:rsidRDefault="00094601" w:rsidP="007B72EC">
      <w:pPr>
        <w:pStyle w:val="Paragraphedeliste"/>
        <w:numPr>
          <w:ilvl w:val="0"/>
          <w:numId w:val="15"/>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une copie des contrats de travail du personnel porté dans les 2 jours ouvrés suivant leur conclusion ;</w:t>
      </w:r>
    </w:p>
    <w:p w14:paraId="19AF137C" w14:textId="6BDCECA1" w:rsidR="00C73B1D" w:rsidRPr="001A48BC" w:rsidRDefault="00C73B1D" w:rsidP="007B72EC">
      <w:pPr>
        <w:pStyle w:val="Paragraphedeliste"/>
        <w:numPr>
          <w:ilvl w:val="0"/>
          <w:numId w:val="15"/>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 xml:space="preserve">des rapports financiers mensuels </w:t>
      </w:r>
      <w:r w:rsidR="00413288" w:rsidRPr="001A48BC">
        <w:rPr>
          <w:rFonts w:asciiTheme="minorHAnsi" w:eastAsia="Times" w:hAnsiTheme="minorHAnsi" w:cstheme="minorHAnsi"/>
          <w:sz w:val="22"/>
          <w:szCs w:val="22"/>
        </w:rPr>
        <w:t xml:space="preserve">(le 10 du mois suivant) </w:t>
      </w:r>
      <w:r w:rsidRPr="001A48BC">
        <w:rPr>
          <w:rFonts w:asciiTheme="minorHAnsi" w:eastAsia="Times" w:hAnsiTheme="minorHAnsi" w:cstheme="minorHAnsi"/>
          <w:sz w:val="22"/>
          <w:szCs w:val="22"/>
        </w:rPr>
        <w:t>selon un modèle à définir, et veille à la conservation et fiabilité des états financiers, qui doivent refléter toutes les activités du contrat, telles que :</w:t>
      </w:r>
    </w:p>
    <w:p w14:paraId="272A64A1" w14:textId="77777777" w:rsidR="00094601" w:rsidRPr="001A48BC" w:rsidRDefault="00094601" w:rsidP="00094601">
      <w:pPr>
        <w:spacing w:line="276" w:lineRule="auto"/>
        <w:ind w:left="360" w:right="107"/>
        <w:jc w:val="both"/>
        <w:rPr>
          <w:rFonts w:asciiTheme="minorHAnsi" w:eastAsia="Times" w:hAnsiTheme="minorHAnsi" w:cstheme="minorHAnsi"/>
          <w:sz w:val="22"/>
          <w:szCs w:val="22"/>
        </w:rPr>
      </w:pPr>
    </w:p>
    <w:p w14:paraId="1AA5A753" w14:textId="12C86011" w:rsidR="00B93ECB" w:rsidRPr="001A48BC" w:rsidRDefault="00B93ECB" w:rsidP="007B72EC">
      <w:pPr>
        <w:pStyle w:val="Paragraphedeliste"/>
        <w:numPr>
          <w:ilvl w:val="1"/>
          <w:numId w:val="15"/>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 xml:space="preserve">un </w:t>
      </w:r>
      <w:r w:rsidR="00B142E9" w:rsidRPr="001A48BC">
        <w:rPr>
          <w:rFonts w:asciiTheme="minorHAnsi" w:eastAsia="Times" w:hAnsiTheme="minorHAnsi" w:cstheme="minorHAnsi"/>
          <w:sz w:val="22"/>
          <w:szCs w:val="22"/>
        </w:rPr>
        <w:t>état</w:t>
      </w:r>
      <w:r w:rsidRPr="001A48BC">
        <w:rPr>
          <w:rFonts w:asciiTheme="minorHAnsi" w:eastAsia="Times" w:hAnsiTheme="minorHAnsi" w:cstheme="minorHAnsi"/>
          <w:sz w:val="22"/>
          <w:szCs w:val="22"/>
        </w:rPr>
        <w:t xml:space="preserve"> financier faisant apparaître les taux de consommation du budget alloué au portage salarial </w:t>
      </w:r>
      <w:r w:rsidR="006A6F5E" w:rsidRPr="001A48BC">
        <w:rPr>
          <w:rFonts w:asciiTheme="minorHAnsi" w:eastAsia="Times" w:hAnsiTheme="minorHAnsi" w:cstheme="minorHAnsi"/>
          <w:sz w:val="22"/>
          <w:szCs w:val="22"/>
        </w:rPr>
        <w:t xml:space="preserve">et </w:t>
      </w:r>
      <w:r w:rsidR="006A6F5E" w:rsidRPr="001A48BC">
        <w:rPr>
          <w:rFonts w:asciiTheme="minorHAnsi" w:hAnsiTheme="minorHAnsi" w:cstheme="minorHAnsi"/>
          <w:sz w:val="22"/>
          <w:szCs w:val="22"/>
        </w:rPr>
        <w:t xml:space="preserve">incluant les preuves de paiement des salaires </w:t>
      </w:r>
      <w:r w:rsidR="009458BD" w:rsidRPr="001A48BC">
        <w:rPr>
          <w:rFonts w:asciiTheme="minorHAnsi" w:hAnsiTheme="minorHAnsi" w:cstheme="minorHAnsi"/>
          <w:sz w:val="22"/>
          <w:szCs w:val="22"/>
        </w:rPr>
        <w:t xml:space="preserve">et assimilés ainsi que des frais remboursables </w:t>
      </w:r>
      <w:r w:rsidR="006A6F5E" w:rsidRPr="001A48BC">
        <w:rPr>
          <w:rFonts w:asciiTheme="minorHAnsi" w:hAnsiTheme="minorHAnsi" w:cstheme="minorHAnsi"/>
          <w:sz w:val="22"/>
          <w:szCs w:val="22"/>
        </w:rPr>
        <w:t xml:space="preserve">et de versement </w:t>
      </w:r>
      <w:r w:rsidR="00282BD8" w:rsidRPr="001A48BC">
        <w:rPr>
          <w:rFonts w:asciiTheme="minorHAnsi" w:hAnsiTheme="minorHAnsi" w:cstheme="minorHAnsi"/>
          <w:sz w:val="22"/>
          <w:szCs w:val="22"/>
        </w:rPr>
        <w:t xml:space="preserve">des </w:t>
      </w:r>
      <w:r w:rsidR="009458BD" w:rsidRPr="001A48BC">
        <w:rPr>
          <w:rFonts w:asciiTheme="minorHAnsi" w:hAnsiTheme="minorHAnsi" w:cstheme="minorHAnsi"/>
          <w:sz w:val="22"/>
          <w:szCs w:val="22"/>
        </w:rPr>
        <w:t xml:space="preserve">cotisations sociales, </w:t>
      </w:r>
      <w:r w:rsidR="006A6F5E" w:rsidRPr="001A48BC">
        <w:rPr>
          <w:rFonts w:asciiTheme="minorHAnsi" w:hAnsiTheme="minorHAnsi" w:cstheme="minorHAnsi"/>
          <w:sz w:val="22"/>
          <w:szCs w:val="22"/>
        </w:rPr>
        <w:t xml:space="preserve">des taxes et impôts </w:t>
      </w:r>
      <w:r w:rsidRPr="001A48BC">
        <w:rPr>
          <w:rFonts w:asciiTheme="minorHAnsi" w:eastAsia="Times" w:hAnsiTheme="minorHAnsi" w:cstheme="minorHAnsi"/>
          <w:sz w:val="22"/>
          <w:szCs w:val="22"/>
        </w:rPr>
        <w:t>;</w:t>
      </w:r>
    </w:p>
    <w:p w14:paraId="6010D31F" w14:textId="77777777" w:rsidR="00B93ECB" w:rsidRPr="001A48BC" w:rsidRDefault="00B93ECB" w:rsidP="00DC2AFD">
      <w:pPr>
        <w:spacing w:line="276" w:lineRule="auto"/>
        <w:ind w:left="360" w:right="107"/>
        <w:jc w:val="both"/>
        <w:rPr>
          <w:rFonts w:asciiTheme="minorHAnsi" w:eastAsia="Times" w:hAnsiTheme="minorHAnsi" w:cstheme="minorHAnsi"/>
          <w:sz w:val="22"/>
          <w:szCs w:val="22"/>
        </w:rPr>
      </w:pPr>
    </w:p>
    <w:p w14:paraId="00804068" w14:textId="1579890E" w:rsidR="00B93ECB" w:rsidRPr="001A48BC" w:rsidRDefault="00B93ECB" w:rsidP="007B72EC">
      <w:pPr>
        <w:pStyle w:val="Paragraphedeliste"/>
        <w:numPr>
          <w:ilvl w:val="1"/>
          <w:numId w:val="15"/>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l’ensemble des pièces justificatives justifiant les dépenses </w:t>
      </w:r>
      <w:r w:rsidR="00B37AF0" w:rsidRPr="001A48BC">
        <w:rPr>
          <w:rFonts w:asciiTheme="minorHAnsi" w:eastAsia="Times" w:hAnsiTheme="minorHAnsi" w:cstheme="minorHAnsi"/>
          <w:sz w:val="22"/>
          <w:szCs w:val="22"/>
        </w:rPr>
        <w:t xml:space="preserve">et les coûts de la prestation </w:t>
      </w:r>
      <w:r w:rsidRPr="001A48BC">
        <w:rPr>
          <w:rFonts w:asciiTheme="minorHAnsi" w:eastAsia="Times" w:hAnsiTheme="minorHAnsi" w:cstheme="minorHAnsi"/>
          <w:sz w:val="22"/>
          <w:szCs w:val="22"/>
        </w:rPr>
        <w:t>;</w:t>
      </w:r>
    </w:p>
    <w:p w14:paraId="533377B9" w14:textId="77777777" w:rsidR="00B93ECB" w:rsidRPr="001A48BC" w:rsidRDefault="00B93ECB" w:rsidP="00DC2AFD">
      <w:pPr>
        <w:spacing w:line="276" w:lineRule="auto"/>
        <w:ind w:left="360" w:right="107"/>
        <w:jc w:val="both"/>
        <w:rPr>
          <w:rFonts w:asciiTheme="minorHAnsi" w:eastAsia="Times" w:hAnsiTheme="minorHAnsi" w:cstheme="minorHAnsi"/>
          <w:sz w:val="22"/>
          <w:szCs w:val="22"/>
        </w:rPr>
      </w:pPr>
    </w:p>
    <w:p w14:paraId="7884D8E9" w14:textId="79BF5D9E" w:rsidR="00B93ECB" w:rsidRPr="001A48BC" w:rsidRDefault="007B72EC" w:rsidP="007B72EC">
      <w:pPr>
        <w:pStyle w:val="Paragraphedeliste"/>
        <w:numPr>
          <w:ilvl w:val="1"/>
          <w:numId w:val="15"/>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f</w:t>
      </w:r>
      <w:r w:rsidR="00B93ECB" w:rsidRPr="001A48BC">
        <w:rPr>
          <w:rFonts w:asciiTheme="minorHAnsi" w:eastAsia="Times" w:hAnsiTheme="minorHAnsi" w:cstheme="minorHAnsi"/>
          <w:sz w:val="22"/>
          <w:szCs w:val="22"/>
        </w:rPr>
        <w:t>ournir avant la fin du service un état financier final indiquant l’ensemble des dépenses réalisées tout au long du contrat</w:t>
      </w:r>
      <w:r w:rsidR="00113F74" w:rsidRPr="001A48BC">
        <w:rPr>
          <w:rFonts w:asciiTheme="minorHAnsi" w:eastAsia="Times" w:hAnsiTheme="minorHAnsi" w:cstheme="minorHAnsi"/>
          <w:sz w:val="22"/>
          <w:szCs w:val="22"/>
        </w:rPr>
        <w:t> ;</w:t>
      </w:r>
    </w:p>
    <w:p w14:paraId="56C97F03" w14:textId="77777777" w:rsidR="00B44392" w:rsidRPr="001A48BC" w:rsidRDefault="00B44392" w:rsidP="00B44392">
      <w:pPr>
        <w:spacing w:line="276" w:lineRule="auto"/>
        <w:ind w:left="360" w:right="107"/>
        <w:jc w:val="both"/>
        <w:rPr>
          <w:rFonts w:asciiTheme="minorHAnsi" w:eastAsia="Times" w:hAnsiTheme="minorHAnsi" w:cstheme="minorHAnsi"/>
          <w:sz w:val="22"/>
          <w:szCs w:val="22"/>
        </w:rPr>
      </w:pPr>
    </w:p>
    <w:p w14:paraId="1701CF1A" w14:textId="77777777" w:rsidR="00B44392" w:rsidRPr="001A48BC" w:rsidRDefault="00B44392" w:rsidP="007B72EC">
      <w:pPr>
        <w:numPr>
          <w:ilvl w:val="0"/>
          <w:numId w:val="15"/>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La liste des personnels portés, selon une périodicité mensuelle, comportant :</w:t>
      </w:r>
    </w:p>
    <w:p w14:paraId="3B72D882"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la référence du présent contrat cadre ;</w:t>
      </w:r>
    </w:p>
    <w:p w14:paraId="3FE8D8AE"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la référence du/de(s) bon(s) de commande ;</w:t>
      </w:r>
    </w:p>
    <w:p w14:paraId="62CD62CD"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le(s) nom(s) et prénom(s) des référent(s) opérationnel(s) indiqués sur le bon de commande ;</w:t>
      </w:r>
    </w:p>
    <w:p w14:paraId="7C543945"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le code et l’intitulé court du projet indiqués sur le bon de commande ;</w:t>
      </w:r>
    </w:p>
    <w:p w14:paraId="4626145C" w14:textId="2C1A305D"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le nom et le prénom du personnel </w:t>
      </w:r>
      <w:r w:rsidR="007B72EC" w:rsidRPr="001A48BC">
        <w:rPr>
          <w:rFonts w:asciiTheme="minorHAnsi" w:eastAsia="Times" w:hAnsiTheme="minorHAnsi" w:cstheme="minorHAnsi"/>
          <w:sz w:val="22"/>
          <w:szCs w:val="22"/>
        </w:rPr>
        <w:t xml:space="preserve">géré </w:t>
      </w:r>
      <w:r w:rsidRPr="001A48BC">
        <w:rPr>
          <w:rFonts w:asciiTheme="minorHAnsi" w:eastAsia="Times" w:hAnsiTheme="minorHAnsi" w:cstheme="minorHAnsi"/>
          <w:sz w:val="22"/>
          <w:szCs w:val="22"/>
        </w:rPr>
        <w:t>;</w:t>
      </w:r>
    </w:p>
    <w:p w14:paraId="3DE7F6D9" w14:textId="2FA4EF9D"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 xml:space="preserve">la précision suivant laquelle le personnel </w:t>
      </w:r>
      <w:r w:rsidR="007B72EC" w:rsidRPr="001A48BC">
        <w:rPr>
          <w:rFonts w:asciiTheme="minorHAnsi" w:eastAsia="Times" w:hAnsiTheme="minorHAnsi" w:cstheme="minorHAnsi"/>
          <w:sz w:val="22"/>
          <w:szCs w:val="22"/>
        </w:rPr>
        <w:t xml:space="preserve">géré </w:t>
      </w:r>
      <w:r w:rsidRPr="001A48BC">
        <w:rPr>
          <w:rFonts w:asciiTheme="minorHAnsi" w:eastAsia="Times" w:hAnsiTheme="minorHAnsi" w:cstheme="minorHAnsi"/>
          <w:sz w:val="22"/>
          <w:szCs w:val="22"/>
        </w:rPr>
        <w:t>est local ou</w:t>
      </w:r>
      <w:r w:rsidR="007B72EC" w:rsidRPr="001A48BC">
        <w:rPr>
          <w:rFonts w:asciiTheme="minorHAnsi" w:eastAsia="Times" w:hAnsiTheme="minorHAnsi" w:cstheme="minorHAnsi"/>
          <w:sz w:val="22"/>
          <w:szCs w:val="22"/>
        </w:rPr>
        <w:t xml:space="preserve"> non-local</w:t>
      </w:r>
      <w:r w:rsidRPr="001A48BC">
        <w:rPr>
          <w:rFonts w:asciiTheme="minorHAnsi" w:eastAsia="Times" w:hAnsiTheme="minorHAnsi" w:cstheme="minorHAnsi"/>
          <w:sz w:val="22"/>
          <w:szCs w:val="22"/>
        </w:rPr>
        <w:t> ;</w:t>
      </w:r>
    </w:p>
    <w:p w14:paraId="06F5AC1E"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l’intitulé de la mission/du poste ;</w:t>
      </w:r>
    </w:p>
    <w:p w14:paraId="19D8A0BD"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le(s) lieu d’affection(s) (pays, ville) (primaire et secondaire, le cas échéant) ;</w:t>
      </w:r>
    </w:p>
    <w:p w14:paraId="269B4216"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le type de mission (continue ou discontinue) ;</w:t>
      </w:r>
    </w:p>
    <w:p w14:paraId="2D430E26"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pour les personnels en mission continue, la quotité de travail ;</w:t>
      </w:r>
    </w:p>
    <w:p w14:paraId="00829E93"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pour les personnels en mission discontinue, la période de la mission ;</w:t>
      </w:r>
    </w:p>
    <w:p w14:paraId="2E0A2DEB" w14:textId="65892F14"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le nombre de jours (pour les missions discontinues) ou de mois (pour les missions continues) initiaux et mis à jour en cas de modification ;</w:t>
      </w:r>
    </w:p>
    <w:p w14:paraId="579052E8" w14:textId="77777777" w:rsidR="00B44392" w:rsidRPr="001A48BC" w:rsidRDefault="00B44392" w:rsidP="00B44392">
      <w:pPr>
        <w:pStyle w:val="Paragraphedeliste"/>
        <w:numPr>
          <w:ilvl w:val="0"/>
          <w:numId w:val="11"/>
        </w:num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 xml:space="preserve">la date de début de la mission, la date de fin de la mission et la date de fin mise à jour en cas de modification. </w:t>
      </w:r>
    </w:p>
    <w:p w14:paraId="1BF15882" w14:textId="77777777" w:rsidR="00B93ECB" w:rsidRPr="001A48BC" w:rsidRDefault="00B93ECB" w:rsidP="00DC2AFD">
      <w:pPr>
        <w:spacing w:line="276" w:lineRule="auto"/>
        <w:ind w:right="107"/>
        <w:jc w:val="both"/>
        <w:rPr>
          <w:rFonts w:asciiTheme="minorHAnsi" w:eastAsia="Times" w:hAnsiTheme="minorHAnsi" w:cstheme="minorHAnsi"/>
          <w:sz w:val="22"/>
          <w:szCs w:val="22"/>
        </w:rPr>
      </w:pPr>
    </w:p>
    <w:p w14:paraId="14DD462D" w14:textId="14080B60" w:rsidR="00B93ECB" w:rsidRPr="001A48BC" w:rsidRDefault="00B93ECB" w:rsidP="00DC2AFD">
      <w:pPr>
        <w:spacing w:line="276" w:lineRule="auto"/>
        <w:ind w:right="107"/>
        <w:jc w:val="both"/>
        <w:rPr>
          <w:rFonts w:asciiTheme="minorHAnsi" w:eastAsia="Times" w:hAnsiTheme="minorHAnsi" w:cstheme="minorHAnsi"/>
          <w:sz w:val="22"/>
          <w:szCs w:val="22"/>
        </w:rPr>
      </w:pPr>
      <w:r w:rsidRPr="001A48BC">
        <w:rPr>
          <w:rFonts w:asciiTheme="minorHAnsi" w:eastAsia="Times" w:hAnsiTheme="minorHAnsi" w:cstheme="minorHAnsi"/>
          <w:sz w:val="22"/>
          <w:szCs w:val="22"/>
        </w:rPr>
        <w:t xml:space="preserve">Tout retard pour fournir l'un des livrables demandés ci-dessus et conformément au délai </w:t>
      </w:r>
      <w:r w:rsidR="0092736F" w:rsidRPr="001A48BC">
        <w:rPr>
          <w:rFonts w:asciiTheme="minorHAnsi" w:eastAsia="Times" w:hAnsiTheme="minorHAnsi" w:cstheme="minorHAnsi"/>
          <w:sz w:val="22"/>
          <w:szCs w:val="22"/>
        </w:rPr>
        <w:t xml:space="preserve">indiqué ci-dessus </w:t>
      </w:r>
      <w:r w:rsidRPr="001A48BC">
        <w:rPr>
          <w:rFonts w:asciiTheme="minorHAnsi" w:eastAsia="Times" w:hAnsiTheme="minorHAnsi" w:cstheme="minorHAnsi"/>
          <w:sz w:val="22"/>
          <w:szCs w:val="22"/>
        </w:rPr>
        <w:t xml:space="preserve">entre les deux parties au début du contrat peut impliquer l'application de </w:t>
      </w:r>
      <w:r w:rsidR="006A6F5E" w:rsidRPr="001A48BC">
        <w:rPr>
          <w:rFonts w:asciiTheme="minorHAnsi" w:eastAsia="Times" w:hAnsiTheme="minorHAnsi" w:cstheme="minorHAnsi"/>
          <w:sz w:val="22"/>
          <w:szCs w:val="22"/>
        </w:rPr>
        <w:t>pénalités</w:t>
      </w:r>
      <w:r w:rsidRPr="001A48BC">
        <w:rPr>
          <w:rFonts w:asciiTheme="minorHAnsi" w:eastAsia="Times" w:hAnsiTheme="minorHAnsi" w:cstheme="minorHAnsi"/>
          <w:sz w:val="22"/>
          <w:szCs w:val="22"/>
        </w:rPr>
        <w:t>.</w:t>
      </w:r>
    </w:p>
    <w:p w14:paraId="07D9E2C0" w14:textId="77777777" w:rsidR="00FF6755" w:rsidRPr="001A48BC" w:rsidRDefault="00FF6755" w:rsidP="00DC2AFD">
      <w:pPr>
        <w:spacing w:line="276" w:lineRule="auto"/>
        <w:jc w:val="both"/>
        <w:rPr>
          <w:rFonts w:asciiTheme="minorHAnsi" w:eastAsia="Arial Unicode MS" w:hAnsiTheme="minorHAnsi" w:cstheme="minorHAnsi"/>
          <w:b/>
          <w:sz w:val="22"/>
          <w:szCs w:val="22"/>
          <w:lang w:eastAsia="en-US"/>
        </w:rPr>
      </w:pPr>
    </w:p>
    <w:p w14:paraId="4CDC8E48" w14:textId="77777777" w:rsidR="00FF6755" w:rsidRPr="001A48BC" w:rsidRDefault="00FF6755" w:rsidP="00DC2AFD">
      <w:pPr>
        <w:numPr>
          <w:ilvl w:val="0"/>
          <w:numId w:val="1"/>
        </w:numPr>
        <w:shd w:val="clear" w:color="auto" w:fill="E6E6E6"/>
        <w:tabs>
          <w:tab w:val="clear" w:pos="720"/>
          <w:tab w:val="num" w:pos="180"/>
        </w:tabs>
        <w:spacing w:line="276" w:lineRule="auto"/>
        <w:ind w:left="180"/>
        <w:jc w:val="both"/>
        <w:rPr>
          <w:rFonts w:asciiTheme="minorHAnsi" w:eastAsia="Arial Unicode MS" w:hAnsiTheme="minorHAnsi" w:cstheme="minorHAnsi"/>
          <w:b/>
          <w:sz w:val="22"/>
          <w:szCs w:val="22"/>
          <w:lang w:eastAsia="en-US"/>
        </w:rPr>
      </w:pPr>
      <w:r w:rsidRPr="001A48BC">
        <w:rPr>
          <w:rFonts w:asciiTheme="minorHAnsi" w:eastAsia="Arial Unicode MS" w:hAnsiTheme="minorHAnsi" w:cstheme="minorHAnsi"/>
          <w:b/>
          <w:sz w:val="22"/>
          <w:szCs w:val="22"/>
          <w:lang w:eastAsia="en-US"/>
        </w:rPr>
        <w:t>Coordination</w:t>
      </w:r>
    </w:p>
    <w:p w14:paraId="444B3247" w14:textId="77777777" w:rsidR="00965444" w:rsidRPr="001A48BC" w:rsidRDefault="00965444" w:rsidP="00DC2AFD">
      <w:pPr>
        <w:spacing w:line="276" w:lineRule="auto"/>
        <w:jc w:val="both"/>
        <w:rPr>
          <w:rFonts w:asciiTheme="minorHAnsi" w:hAnsiTheme="minorHAnsi" w:cstheme="minorHAnsi"/>
          <w:sz w:val="22"/>
          <w:szCs w:val="22"/>
          <w:highlight w:val="cyan"/>
        </w:rPr>
      </w:pPr>
    </w:p>
    <w:p w14:paraId="13D4AAA2" w14:textId="74C3C381" w:rsidR="001C6D6C" w:rsidRPr="001A48BC" w:rsidRDefault="009236DE"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L</w:t>
      </w:r>
      <w:r w:rsidR="00EF6139" w:rsidRPr="001A48BC">
        <w:rPr>
          <w:rFonts w:asciiTheme="minorHAnsi" w:hAnsiTheme="minorHAnsi" w:cstheme="minorHAnsi"/>
          <w:sz w:val="22"/>
          <w:szCs w:val="22"/>
        </w:rPr>
        <w:t xml:space="preserve">e prestataire désignera un interlocuteur unique pour la mise en œuvre </w:t>
      </w:r>
      <w:r w:rsidR="00D44EB4" w:rsidRPr="001A48BC">
        <w:rPr>
          <w:rFonts w:asciiTheme="minorHAnsi" w:hAnsiTheme="minorHAnsi" w:cstheme="minorHAnsi"/>
          <w:sz w:val="22"/>
          <w:szCs w:val="22"/>
        </w:rPr>
        <w:t>du contrat</w:t>
      </w:r>
      <w:r w:rsidR="00EF6139" w:rsidRPr="001A48BC">
        <w:rPr>
          <w:rFonts w:asciiTheme="minorHAnsi" w:hAnsiTheme="minorHAnsi" w:cstheme="minorHAnsi"/>
          <w:sz w:val="22"/>
          <w:szCs w:val="22"/>
        </w:rPr>
        <w:t>.</w:t>
      </w:r>
    </w:p>
    <w:p w14:paraId="60A2BE59" w14:textId="77777777" w:rsidR="00EA3E92" w:rsidRPr="001A48BC" w:rsidRDefault="00EA3E92" w:rsidP="00DC2AFD">
      <w:pPr>
        <w:spacing w:line="276" w:lineRule="auto"/>
        <w:jc w:val="both"/>
        <w:rPr>
          <w:rFonts w:asciiTheme="minorHAnsi" w:hAnsiTheme="minorHAnsi" w:cstheme="minorHAnsi"/>
          <w:sz w:val="22"/>
          <w:szCs w:val="22"/>
        </w:rPr>
      </w:pPr>
    </w:p>
    <w:p w14:paraId="6ED30E74" w14:textId="77777777" w:rsidR="00B142E9" w:rsidRPr="001A48BC" w:rsidRDefault="00B142E9" w:rsidP="00B142E9">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Le pilotage est assuré par les référents des services opérationnels.</w:t>
      </w:r>
    </w:p>
    <w:p w14:paraId="31DE5AD3" w14:textId="77777777" w:rsidR="00B142E9" w:rsidRPr="001A48BC" w:rsidRDefault="00B142E9" w:rsidP="00B142E9">
      <w:pPr>
        <w:spacing w:line="276" w:lineRule="auto"/>
        <w:jc w:val="both"/>
        <w:rPr>
          <w:rFonts w:asciiTheme="minorHAnsi" w:hAnsiTheme="minorHAnsi" w:cstheme="minorHAnsi"/>
          <w:sz w:val="22"/>
          <w:szCs w:val="22"/>
        </w:rPr>
      </w:pPr>
    </w:p>
    <w:p w14:paraId="3A4F0CAC" w14:textId="77777777" w:rsidR="00B142E9" w:rsidRPr="001A48BC" w:rsidRDefault="00B142E9" w:rsidP="00B142E9">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Le suivi opérationnel est assuré par les services opérationnels désignés dans les bons de commandes émis et notifiés au contractant.</w:t>
      </w:r>
    </w:p>
    <w:p w14:paraId="178FF09F" w14:textId="77777777" w:rsidR="006D6EAC" w:rsidRPr="001A48BC" w:rsidRDefault="006D6EAC" w:rsidP="00DC2AFD">
      <w:pPr>
        <w:spacing w:line="276" w:lineRule="auto"/>
        <w:jc w:val="both"/>
        <w:rPr>
          <w:rFonts w:asciiTheme="minorHAnsi" w:hAnsiTheme="minorHAnsi" w:cstheme="minorHAnsi"/>
          <w:sz w:val="22"/>
          <w:szCs w:val="22"/>
        </w:rPr>
      </w:pPr>
    </w:p>
    <w:p w14:paraId="080EC939" w14:textId="77777777" w:rsidR="003A7507" w:rsidRPr="001A48BC" w:rsidRDefault="007A0F09"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D</w:t>
      </w:r>
      <w:r w:rsidR="009236DE" w:rsidRPr="001A48BC">
        <w:rPr>
          <w:rFonts w:asciiTheme="minorHAnsi" w:hAnsiTheme="minorHAnsi" w:cstheme="minorHAnsi"/>
          <w:sz w:val="22"/>
          <w:szCs w:val="22"/>
        </w:rPr>
        <w:t>es échanges réguliers avec</w:t>
      </w:r>
      <w:r w:rsidRPr="001A48BC">
        <w:rPr>
          <w:rFonts w:asciiTheme="minorHAnsi" w:hAnsiTheme="minorHAnsi" w:cstheme="minorHAnsi"/>
          <w:sz w:val="22"/>
          <w:szCs w:val="22"/>
        </w:rPr>
        <w:t xml:space="preserve"> Expertise France</w:t>
      </w:r>
      <w:r w:rsidR="006B5831" w:rsidRPr="001A48BC">
        <w:rPr>
          <w:rFonts w:asciiTheme="minorHAnsi" w:hAnsiTheme="minorHAnsi" w:cstheme="minorHAnsi"/>
          <w:sz w:val="22"/>
          <w:szCs w:val="22"/>
        </w:rPr>
        <w:t xml:space="preserve"> </w:t>
      </w:r>
      <w:r w:rsidR="009236DE" w:rsidRPr="001A48BC">
        <w:rPr>
          <w:rFonts w:asciiTheme="minorHAnsi" w:hAnsiTheme="minorHAnsi" w:cstheme="minorHAnsi"/>
          <w:sz w:val="22"/>
          <w:szCs w:val="22"/>
        </w:rPr>
        <w:t>seront à prévoir sur l’état d’avancement de</w:t>
      </w:r>
      <w:r w:rsidR="0076221F" w:rsidRPr="001A48BC">
        <w:rPr>
          <w:rFonts w:asciiTheme="minorHAnsi" w:hAnsiTheme="minorHAnsi" w:cstheme="minorHAnsi"/>
          <w:sz w:val="22"/>
          <w:szCs w:val="22"/>
        </w:rPr>
        <w:t>s</w:t>
      </w:r>
      <w:r w:rsidR="009236DE" w:rsidRPr="001A48BC">
        <w:rPr>
          <w:rFonts w:asciiTheme="minorHAnsi" w:hAnsiTheme="minorHAnsi" w:cstheme="minorHAnsi"/>
          <w:sz w:val="22"/>
          <w:szCs w:val="22"/>
        </w:rPr>
        <w:t xml:space="preserve"> mission</w:t>
      </w:r>
      <w:r w:rsidR="00257A40" w:rsidRPr="001A48BC">
        <w:rPr>
          <w:rFonts w:asciiTheme="minorHAnsi" w:hAnsiTheme="minorHAnsi" w:cstheme="minorHAnsi"/>
          <w:sz w:val="22"/>
          <w:szCs w:val="22"/>
        </w:rPr>
        <w:t>s</w:t>
      </w:r>
      <w:r w:rsidR="009236DE" w:rsidRPr="001A48BC">
        <w:rPr>
          <w:rFonts w:asciiTheme="minorHAnsi" w:hAnsiTheme="minorHAnsi" w:cstheme="minorHAnsi"/>
          <w:sz w:val="22"/>
          <w:szCs w:val="22"/>
        </w:rPr>
        <w:t xml:space="preserve"> et éventuellement les difficultés rencontrées.</w:t>
      </w:r>
    </w:p>
    <w:p w14:paraId="3A4A51CB" w14:textId="77777777" w:rsidR="003A7507" w:rsidRPr="001A48BC" w:rsidRDefault="003A7507" w:rsidP="00DC2AFD">
      <w:pPr>
        <w:spacing w:line="276" w:lineRule="auto"/>
        <w:rPr>
          <w:rFonts w:asciiTheme="minorHAnsi" w:hAnsiTheme="minorHAnsi" w:cstheme="minorHAnsi"/>
          <w:sz w:val="22"/>
          <w:szCs w:val="22"/>
        </w:rPr>
      </w:pPr>
    </w:p>
    <w:p w14:paraId="5030BA87" w14:textId="77777777" w:rsidR="003A7507" w:rsidRPr="001A48BC" w:rsidRDefault="007F386B" w:rsidP="00DC2AFD">
      <w:pPr>
        <w:numPr>
          <w:ilvl w:val="0"/>
          <w:numId w:val="1"/>
        </w:numPr>
        <w:shd w:val="clear" w:color="auto" w:fill="E6E6E6"/>
        <w:tabs>
          <w:tab w:val="clear" w:pos="720"/>
          <w:tab w:val="num" w:pos="180"/>
        </w:tabs>
        <w:spacing w:line="276" w:lineRule="auto"/>
        <w:ind w:left="180"/>
        <w:rPr>
          <w:rFonts w:asciiTheme="minorHAnsi" w:eastAsia="Arial Unicode MS" w:hAnsiTheme="minorHAnsi" w:cstheme="minorHAnsi"/>
          <w:b/>
          <w:sz w:val="22"/>
          <w:szCs w:val="22"/>
          <w:lang w:eastAsia="en-US"/>
        </w:rPr>
      </w:pPr>
      <w:r w:rsidRPr="001A48BC">
        <w:rPr>
          <w:rFonts w:asciiTheme="minorHAnsi" w:eastAsia="Arial Unicode MS" w:hAnsiTheme="minorHAnsi" w:cstheme="minorHAnsi"/>
          <w:b/>
          <w:sz w:val="22"/>
          <w:szCs w:val="22"/>
          <w:lang w:eastAsia="en-US"/>
        </w:rPr>
        <w:t>Informations relatives au personnel à porter</w:t>
      </w:r>
    </w:p>
    <w:p w14:paraId="7870A874" w14:textId="77777777" w:rsidR="003A7507" w:rsidRPr="001A48BC" w:rsidRDefault="003A7507" w:rsidP="00DC2AFD">
      <w:pPr>
        <w:spacing w:line="276" w:lineRule="auto"/>
        <w:rPr>
          <w:rFonts w:asciiTheme="minorHAnsi" w:hAnsiTheme="minorHAnsi" w:cstheme="minorHAnsi"/>
          <w:sz w:val="22"/>
          <w:szCs w:val="22"/>
          <w:highlight w:val="cyan"/>
        </w:rPr>
      </w:pPr>
    </w:p>
    <w:p w14:paraId="5A0DCD5C" w14:textId="1F42A694" w:rsidR="00A030D7" w:rsidRPr="001A48BC" w:rsidRDefault="00A030D7"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Les personnels à gérer peuvent concerner différents projets.</w:t>
      </w:r>
    </w:p>
    <w:p w14:paraId="0385CE51" w14:textId="77777777" w:rsidR="00A030D7" w:rsidRPr="001A48BC" w:rsidRDefault="00A030D7" w:rsidP="00A030D7">
      <w:pPr>
        <w:jc w:val="both"/>
        <w:rPr>
          <w:rFonts w:asciiTheme="minorHAnsi" w:hAnsiTheme="minorHAnsi"/>
          <w:sz w:val="22"/>
          <w:szCs w:val="22"/>
        </w:rPr>
      </w:pPr>
      <w:r w:rsidRPr="001A48BC">
        <w:rPr>
          <w:rFonts w:asciiTheme="minorHAnsi" w:hAnsiTheme="minorHAnsi"/>
          <w:sz w:val="22"/>
          <w:szCs w:val="22"/>
        </w:rPr>
        <w:t>Ils peuvent avoir :</w:t>
      </w:r>
    </w:p>
    <w:p w14:paraId="3F48BCC9" w14:textId="77777777" w:rsidR="00A030D7" w:rsidRPr="001A48BC" w:rsidRDefault="00A030D7" w:rsidP="00A030D7">
      <w:pPr>
        <w:pStyle w:val="Paragraphedeliste"/>
        <w:numPr>
          <w:ilvl w:val="0"/>
          <w:numId w:val="5"/>
        </w:numPr>
        <w:jc w:val="both"/>
        <w:rPr>
          <w:rFonts w:asciiTheme="minorHAnsi" w:hAnsiTheme="minorHAnsi"/>
          <w:sz w:val="22"/>
          <w:szCs w:val="22"/>
        </w:rPr>
      </w:pPr>
      <w:r w:rsidRPr="001A48BC">
        <w:rPr>
          <w:rFonts w:asciiTheme="minorHAnsi" w:hAnsiTheme="minorHAnsi"/>
          <w:sz w:val="22"/>
          <w:szCs w:val="22"/>
        </w:rPr>
        <w:t>une mission continue supérieure à 3 mois ;</w:t>
      </w:r>
    </w:p>
    <w:p w14:paraId="647F502C" w14:textId="77777777" w:rsidR="00A030D7" w:rsidRPr="001A48BC" w:rsidRDefault="00A030D7" w:rsidP="00A030D7">
      <w:pPr>
        <w:pStyle w:val="Paragraphedeliste"/>
        <w:numPr>
          <w:ilvl w:val="0"/>
          <w:numId w:val="5"/>
        </w:numPr>
        <w:jc w:val="both"/>
        <w:rPr>
          <w:rFonts w:asciiTheme="minorHAnsi" w:hAnsiTheme="minorHAnsi"/>
          <w:sz w:val="22"/>
          <w:szCs w:val="22"/>
        </w:rPr>
      </w:pPr>
      <w:r w:rsidRPr="001A48BC">
        <w:rPr>
          <w:rFonts w:asciiTheme="minorHAnsi" w:hAnsiTheme="minorHAnsi"/>
          <w:sz w:val="22"/>
          <w:szCs w:val="22"/>
        </w:rPr>
        <w:t>une mission continue inférieure ou égale à 3 mois ;</w:t>
      </w:r>
    </w:p>
    <w:p w14:paraId="03338A12" w14:textId="77777777" w:rsidR="00A030D7" w:rsidRPr="001A48BC" w:rsidRDefault="00A030D7" w:rsidP="00A030D7">
      <w:pPr>
        <w:pStyle w:val="Paragraphedeliste"/>
        <w:numPr>
          <w:ilvl w:val="0"/>
          <w:numId w:val="5"/>
        </w:numPr>
        <w:jc w:val="both"/>
        <w:rPr>
          <w:rFonts w:asciiTheme="minorHAnsi" w:hAnsiTheme="minorHAnsi"/>
          <w:sz w:val="22"/>
          <w:szCs w:val="22"/>
        </w:rPr>
      </w:pPr>
      <w:r w:rsidRPr="001A48BC">
        <w:rPr>
          <w:rFonts w:asciiTheme="minorHAnsi" w:hAnsiTheme="minorHAnsi"/>
          <w:sz w:val="22"/>
          <w:szCs w:val="22"/>
        </w:rPr>
        <w:t>une mission discontinue (dite perlée).</w:t>
      </w:r>
    </w:p>
    <w:p w14:paraId="6B447F19" w14:textId="77777777" w:rsidR="00A030D7" w:rsidRPr="001A48BC" w:rsidRDefault="00A030D7" w:rsidP="00A030D7">
      <w:pPr>
        <w:jc w:val="both"/>
        <w:rPr>
          <w:rFonts w:asciiTheme="minorHAnsi" w:hAnsiTheme="minorHAnsi"/>
          <w:sz w:val="22"/>
          <w:szCs w:val="22"/>
        </w:rPr>
      </w:pPr>
    </w:p>
    <w:p w14:paraId="3DCCC284" w14:textId="77777777" w:rsidR="00A030D7" w:rsidRPr="001A48BC" w:rsidRDefault="00A030D7" w:rsidP="00A030D7">
      <w:pPr>
        <w:jc w:val="both"/>
        <w:rPr>
          <w:rFonts w:asciiTheme="minorHAnsi" w:hAnsiTheme="minorHAnsi"/>
          <w:sz w:val="22"/>
          <w:szCs w:val="22"/>
        </w:rPr>
      </w:pPr>
      <w:r w:rsidRPr="001A48BC">
        <w:rPr>
          <w:rFonts w:asciiTheme="minorHAnsi" w:hAnsiTheme="minorHAnsi"/>
          <w:sz w:val="22"/>
          <w:szCs w:val="22"/>
        </w:rPr>
        <w:t>Les personnels/experts à porter peuvent avoir la nationalité locale ou non.</w:t>
      </w:r>
    </w:p>
    <w:p w14:paraId="5AFD47AB" w14:textId="77777777" w:rsidR="00A030D7" w:rsidRPr="001A48BC" w:rsidRDefault="00A030D7" w:rsidP="00DC2AFD">
      <w:pPr>
        <w:spacing w:line="276" w:lineRule="auto"/>
        <w:jc w:val="both"/>
        <w:rPr>
          <w:rFonts w:asciiTheme="minorHAnsi" w:hAnsiTheme="minorHAnsi" w:cstheme="minorHAnsi"/>
          <w:sz w:val="22"/>
          <w:szCs w:val="22"/>
        </w:rPr>
      </w:pPr>
    </w:p>
    <w:p w14:paraId="14AD546A" w14:textId="3A02C3E5" w:rsidR="00805D13" w:rsidRPr="001A48BC" w:rsidRDefault="00805D13"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Toute conversion de devise</w:t>
      </w:r>
      <w:r w:rsidR="00670DC7" w:rsidRPr="001A48BC">
        <w:rPr>
          <w:rFonts w:asciiTheme="minorHAnsi" w:hAnsiTheme="minorHAnsi" w:cstheme="minorHAnsi"/>
          <w:sz w:val="22"/>
          <w:szCs w:val="22"/>
        </w:rPr>
        <w:t xml:space="preserve">s se fera en référence </w:t>
      </w:r>
      <w:r w:rsidR="00581659" w:rsidRPr="001A48BC">
        <w:rPr>
          <w:rFonts w:asciiTheme="minorHAnsi" w:hAnsiTheme="minorHAnsi" w:cstheme="minorHAnsi"/>
          <w:sz w:val="22"/>
          <w:szCs w:val="22"/>
        </w:rPr>
        <w:t>au taux spécifié dans le bon de commande individuel.</w:t>
      </w:r>
    </w:p>
    <w:p w14:paraId="588C2B84" w14:textId="77777777" w:rsidR="00805D13" w:rsidRPr="001A48BC" w:rsidRDefault="00805D13" w:rsidP="00DC2AFD">
      <w:pPr>
        <w:spacing w:line="276" w:lineRule="auto"/>
        <w:jc w:val="both"/>
        <w:rPr>
          <w:rFonts w:asciiTheme="minorHAnsi" w:hAnsiTheme="minorHAnsi" w:cstheme="minorHAnsi"/>
          <w:sz w:val="22"/>
          <w:szCs w:val="22"/>
        </w:rPr>
      </w:pPr>
    </w:p>
    <w:p w14:paraId="146E4BF6" w14:textId="1721FC0A" w:rsidR="00805D13" w:rsidRPr="001A48BC" w:rsidRDefault="00805D13"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Les salaires</w:t>
      </w:r>
      <w:r w:rsidR="00344F7E" w:rsidRPr="001A48BC">
        <w:rPr>
          <w:rFonts w:asciiTheme="minorHAnsi" w:hAnsiTheme="minorHAnsi" w:cstheme="minorHAnsi"/>
          <w:sz w:val="22"/>
          <w:szCs w:val="22"/>
        </w:rPr>
        <w:t xml:space="preserve"> et assimilés, les frais remboursables et les charges</w:t>
      </w:r>
      <w:r w:rsidRPr="001A48BC">
        <w:rPr>
          <w:rFonts w:asciiTheme="minorHAnsi" w:hAnsiTheme="minorHAnsi" w:cstheme="minorHAnsi"/>
          <w:sz w:val="22"/>
          <w:szCs w:val="22"/>
        </w:rPr>
        <w:t xml:space="preserve"> pourront faire l’objet d’ajustements à la hausse comme à la baisse, et ce même en cours d’exécution de contrat.</w:t>
      </w:r>
    </w:p>
    <w:p w14:paraId="6664CA25" w14:textId="77777777" w:rsidR="00805D13" w:rsidRPr="001A48BC" w:rsidRDefault="00805D13" w:rsidP="00DC2AFD">
      <w:pPr>
        <w:spacing w:line="276" w:lineRule="auto"/>
        <w:jc w:val="both"/>
        <w:rPr>
          <w:rFonts w:asciiTheme="minorHAnsi" w:hAnsiTheme="minorHAnsi" w:cstheme="minorHAnsi"/>
          <w:sz w:val="22"/>
          <w:szCs w:val="22"/>
        </w:rPr>
      </w:pPr>
    </w:p>
    <w:p w14:paraId="43ABECF8" w14:textId="602C7589" w:rsidR="00805D13" w:rsidRPr="001A48BC" w:rsidRDefault="00805D13"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 xml:space="preserve">Les informations relatives aux personnels </w:t>
      </w:r>
      <w:r w:rsidR="00580653" w:rsidRPr="001A48BC">
        <w:rPr>
          <w:rFonts w:asciiTheme="minorHAnsi" w:hAnsiTheme="minorHAnsi" w:cstheme="minorHAnsi"/>
          <w:sz w:val="22"/>
          <w:szCs w:val="22"/>
        </w:rPr>
        <w:t xml:space="preserve">à gérer </w:t>
      </w:r>
      <w:r w:rsidRPr="001A48BC">
        <w:rPr>
          <w:rFonts w:asciiTheme="minorHAnsi" w:hAnsiTheme="minorHAnsi" w:cstheme="minorHAnsi"/>
          <w:sz w:val="22"/>
          <w:szCs w:val="22"/>
        </w:rPr>
        <w:t>seront transmises avec les bons de commande correspondants.</w:t>
      </w:r>
    </w:p>
    <w:p w14:paraId="35AEC5C7" w14:textId="77777777" w:rsidR="00805D13" w:rsidRPr="001A48BC" w:rsidRDefault="00805D13" w:rsidP="00DC2AFD">
      <w:pPr>
        <w:spacing w:line="276" w:lineRule="auto"/>
        <w:jc w:val="both"/>
        <w:rPr>
          <w:rFonts w:asciiTheme="minorHAnsi" w:hAnsiTheme="minorHAnsi" w:cstheme="minorHAnsi"/>
          <w:sz w:val="22"/>
          <w:szCs w:val="22"/>
        </w:rPr>
      </w:pPr>
    </w:p>
    <w:p w14:paraId="0CE63B69" w14:textId="3BE4FBA1" w:rsidR="00805D13" w:rsidRPr="001A48BC" w:rsidRDefault="00344F7E"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 xml:space="preserve"> Les honoraires des visites médicales ainsi que les droits/taxes pour les formalités d’immigration font</w:t>
      </w:r>
      <w:r w:rsidR="009503E6" w:rsidRPr="001A48BC">
        <w:rPr>
          <w:rFonts w:asciiTheme="minorHAnsi" w:hAnsiTheme="minorHAnsi" w:cstheme="minorHAnsi"/>
          <w:sz w:val="22"/>
          <w:szCs w:val="22"/>
        </w:rPr>
        <w:t xml:space="preserve"> </w:t>
      </w:r>
      <w:r w:rsidR="008A6AEB" w:rsidRPr="001A48BC">
        <w:rPr>
          <w:rFonts w:asciiTheme="minorHAnsi" w:hAnsiTheme="minorHAnsi" w:cstheme="minorHAnsi"/>
          <w:sz w:val="22"/>
          <w:szCs w:val="22"/>
        </w:rPr>
        <w:t>l’objet d’un devis complémentaire avant l’émission de tout bon de commande.</w:t>
      </w:r>
    </w:p>
    <w:p w14:paraId="5F343B26" w14:textId="77777777" w:rsidR="008A6AEB" w:rsidRPr="001A48BC" w:rsidRDefault="008A6AEB" w:rsidP="00DC2AFD">
      <w:pPr>
        <w:spacing w:line="276" w:lineRule="auto"/>
        <w:jc w:val="both"/>
        <w:rPr>
          <w:rFonts w:asciiTheme="minorHAnsi" w:hAnsiTheme="minorHAnsi" w:cstheme="minorHAnsi"/>
          <w:sz w:val="22"/>
          <w:szCs w:val="22"/>
        </w:rPr>
      </w:pPr>
    </w:p>
    <w:p w14:paraId="683592F5" w14:textId="51BDCD20" w:rsidR="008A6AEB" w:rsidRPr="001A48BC" w:rsidRDefault="008A6AEB"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De même, s’agissant de l’assurance complémentaire privée santé, si elle est retenue, elle doit fai</w:t>
      </w:r>
      <w:r w:rsidR="009503E6" w:rsidRPr="001A48BC">
        <w:rPr>
          <w:rFonts w:asciiTheme="minorHAnsi" w:hAnsiTheme="minorHAnsi" w:cstheme="minorHAnsi"/>
          <w:sz w:val="22"/>
          <w:szCs w:val="22"/>
        </w:rPr>
        <w:t>re</w:t>
      </w:r>
      <w:r w:rsidRPr="001A48BC">
        <w:rPr>
          <w:rFonts w:asciiTheme="minorHAnsi" w:hAnsiTheme="minorHAnsi" w:cstheme="minorHAnsi"/>
          <w:sz w:val="22"/>
          <w:szCs w:val="22"/>
        </w:rPr>
        <w:t xml:space="preserve"> l’objet d’un bon de commande et, le cas échéant, suivant un devis complémentaire si le contractant ne s’est pas engagé sur un montant dès son offre.</w:t>
      </w:r>
    </w:p>
    <w:p w14:paraId="7781F5FF" w14:textId="77777777" w:rsidR="00805D13" w:rsidRPr="001A48BC" w:rsidRDefault="00805D13" w:rsidP="00DC2AFD">
      <w:pPr>
        <w:spacing w:line="276" w:lineRule="auto"/>
        <w:jc w:val="both"/>
        <w:rPr>
          <w:rFonts w:asciiTheme="minorHAnsi" w:hAnsiTheme="minorHAnsi" w:cstheme="minorHAnsi"/>
          <w:sz w:val="22"/>
          <w:szCs w:val="22"/>
        </w:rPr>
      </w:pPr>
    </w:p>
    <w:p w14:paraId="4FC72315" w14:textId="77777777" w:rsidR="00805D13" w:rsidRPr="001A48BC" w:rsidRDefault="00805D13"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Les contrats de travail des salariés portés seront systématiquement soumis à la validation d’Expertise France avant leur conclusion.</w:t>
      </w:r>
    </w:p>
    <w:p w14:paraId="2599C8C1" w14:textId="77777777" w:rsidR="00805D13" w:rsidRPr="001A48BC" w:rsidRDefault="00805D13" w:rsidP="00DC2AFD">
      <w:pPr>
        <w:spacing w:line="276" w:lineRule="auto"/>
        <w:jc w:val="both"/>
        <w:rPr>
          <w:rFonts w:asciiTheme="minorHAnsi" w:hAnsiTheme="minorHAnsi" w:cstheme="minorHAnsi"/>
          <w:sz w:val="22"/>
          <w:szCs w:val="22"/>
        </w:rPr>
      </w:pPr>
    </w:p>
    <w:p w14:paraId="17B74BB6" w14:textId="77777777" w:rsidR="00805D13" w:rsidRPr="001A48BC" w:rsidRDefault="00805D13" w:rsidP="00DC2AFD">
      <w:pPr>
        <w:spacing w:line="276" w:lineRule="auto"/>
        <w:jc w:val="both"/>
        <w:rPr>
          <w:rFonts w:asciiTheme="minorHAnsi" w:hAnsiTheme="minorHAnsi" w:cstheme="minorHAnsi"/>
          <w:sz w:val="22"/>
          <w:szCs w:val="22"/>
        </w:rPr>
      </w:pPr>
      <w:r w:rsidRPr="001A48BC">
        <w:rPr>
          <w:rFonts w:asciiTheme="minorHAnsi" w:hAnsiTheme="minorHAnsi" w:cstheme="minorHAnsi"/>
          <w:sz w:val="22"/>
          <w:szCs w:val="22"/>
        </w:rPr>
        <w:t>Dans la mesure du possible, Expertise France fournira toutes les informations nécessaires au portage des personnels.</w:t>
      </w:r>
    </w:p>
    <w:p w14:paraId="0207ECD3" w14:textId="77777777" w:rsidR="00070457" w:rsidRPr="001A48BC" w:rsidRDefault="00070457" w:rsidP="00DC2AFD">
      <w:pPr>
        <w:spacing w:line="276" w:lineRule="auto"/>
        <w:jc w:val="both"/>
        <w:rPr>
          <w:rFonts w:asciiTheme="minorHAnsi" w:hAnsiTheme="minorHAnsi" w:cstheme="minorHAnsi"/>
          <w:noProof/>
          <w:sz w:val="22"/>
          <w:szCs w:val="22"/>
        </w:rPr>
      </w:pPr>
    </w:p>
    <w:p w14:paraId="05150DFB" w14:textId="77777777" w:rsidR="00070457" w:rsidRPr="001A48BC" w:rsidRDefault="002F4C84" w:rsidP="00DC2AFD">
      <w:pPr>
        <w:numPr>
          <w:ilvl w:val="0"/>
          <w:numId w:val="1"/>
        </w:numPr>
        <w:shd w:val="clear" w:color="auto" w:fill="E6E6E6"/>
        <w:tabs>
          <w:tab w:val="clear" w:pos="720"/>
          <w:tab w:val="num" w:pos="180"/>
        </w:tabs>
        <w:spacing w:line="276" w:lineRule="auto"/>
        <w:ind w:left="180"/>
        <w:rPr>
          <w:rFonts w:asciiTheme="minorHAnsi" w:eastAsia="Arial Unicode MS" w:hAnsiTheme="minorHAnsi" w:cstheme="minorHAnsi"/>
          <w:b/>
          <w:sz w:val="22"/>
          <w:szCs w:val="22"/>
          <w:lang w:eastAsia="en-US"/>
        </w:rPr>
      </w:pPr>
      <w:r w:rsidRPr="001A48BC">
        <w:rPr>
          <w:rFonts w:asciiTheme="minorHAnsi" w:eastAsia="Arial Unicode MS" w:hAnsiTheme="minorHAnsi" w:cstheme="minorHAnsi"/>
          <w:b/>
          <w:sz w:val="22"/>
          <w:szCs w:val="22"/>
          <w:lang w:eastAsia="en-US"/>
        </w:rPr>
        <w:t>Déplacements et f</w:t>
      </w:r>
      <w:r w:rsidR="000E43E4" w:rsidRPr="001A48BC">
        <w:rPr>
          <w:rFonts w:asciiTheme="minorHAnsi" w:eastAsia="Arial Unicode MS" w:hAnsiTheme="minorHAnsi" w:cstheme="minorHAnsi"/>
          <w:b/>
          <w:sz w:val="22"/>
          <w:szCs w:val="22"/>
          <w:lang w:eastAsia="en-US"/>
        </w:rPr>
        <w:t>rais</w:t>
      </w:r>
      <w:r w:rsidR="00170F27" w:rsidRPr="001A48BC">
        <w:rPr>
          <w:rFonts w:asciiTheme="minorHAnsi" w:eastAsia="Arial Unicode MS" w:hAnsiTheme="minorHAnsi" w:cstheme="minorHAnsi"/>
          <w:b/>
          <w:sz w:val="22"/>
          <w:szCs w:val="22"/>
          <w:lang w:eastAsia="en-US"/>
        </w:rPr>
        <w:t xml:space="preserve"> professionnels</w:t>
      </w:r>
    </w:p>
    <w:p w14:paraId="13C619ED" w14:textId="77777777" w:rsidR="00070457" w:rsidRPr="001A48BC" w:rsidRDefault="00070457" w:rsidP="00DC2AFD">
      <w:pPr>
        <w:spacing w:line="276" w:lineRule="auto"/>
        <w:jc w:val="both"/>
        <w:rPr>
          <w:rFonts w:asciiTheme="minorHAnsi" w:hAnsiTheme="minorHAnsi" w:cstheme="minorHAnsi"/>
          <w:noProof/>
          <w:sz w:val="22"/>
          <w:szCs w:val="22"/>
        </w:rPr>
      </w:pPr>
    </w:p>
    <w:p w14:paraId="74FCBA80" w14:textId="797322F5" w:rsidR="0023426F" w:rsidRPr="001A48BC" w:rsidRDefault="0023426F" w:rsidP="0023426F">
      <w:pPr>
        <w:spacing w:line="276" w:lineRule="auto"/>
        <w:jc w:val="both"/>
        <w:rPr>
          <w:rFonts w:asciiTheme="minorHAnsi" w:hAnsiTheme="minorHAnsi" w:cstheme="minorHAnsi"/>
          <w:noProof/>
          <w:sz w:val="22"/>
          <w:szCs w:val="22"/>
        </w:rPr>
      </w:pPr>
      <w:r w:rsidRPr="001A48BC">
        <w:rPr>
          <w:rFonts w:asciiTheme="minorHAnsi" w:hAnsiTheme="minorHAnsi" w:cstheme="minorHAnsi"/>
          <w:noProof/>
          <w:sz w:val="22"/>
          <w:szCs w:val="22"/>
        </w:rPr>
        <w:t>Tout déplacement professionnel doit faire l’objet d’un ordre de mission dûment validé par Expertise France.</w:t>
      </w:r>
    </w:p>
    <w:p w14:paraId="1E8BB876" w14:textId="77777777" w:rsidR="0023426F" w:rsidRPr="001A48BC" w:rsidRDefault="0023426F" w:rsidP="0023426F">
      <w:pPr>
        <w:spacing w:line="276" w:lineRule="auto"/>
        <w:jc w:val="both"/>
        <w:rPr>
          <w:rFonts w:asciiTheme="minorHAnsi" w:hAnsiTheme="minorHAnsi" w:cstheme="minorHAnsi"/>
          <w:noProof/>
          <w:sz w:val="22"/>
          <w:szCs w:val="22"/>
        </w:rPr>
      </w:pPr>
    </w:p>
    <w:p w14:paraId="7130595C" w14:textId="14FF24E6" w:rsidR="0023426F" w:rsidRPr="001A48BC" w:rsidRDefault="0023426F" w:rsidP="0023426F">
      <w:pPr>
        <w:spacing w:line="276" w:lineRule="auto"/>
        <w:jc w:val="both"/>
        <w:rPr>
          <w:rFonts w:asciiTheme="minorHAnsi" w:hAnsiTheme="minorHAnsi" w:cstheme="minorHAnsi"/>
          <w:noProof/>
          <w:sz w:val="22"/>
          <w:szCs w:val="22"/>
        </w:rPr>
      </w:pPr>
      <w:r w:rsidRPr="001A48BC">
        <w:rPr>
          <w:rFonts w:asciiTheme="minorHAnsi" w:hAnsiTheme="minorHAnsi" w:cstheme="minorHAnsi"/>
          <w:noProof/>
          <w:sz w:val="22"/>
          <w:szCs w:val="22"/>
        </w:rPr>
        <w:t xml:space="preserve">Pour les déplacements professionnels, les billets d’avion sont mis à la disposition du salarié directement par Expertise France, sauf autorisation contraire donnée au salarié par Expertise France. </w:t>
      </w:r>
    </w:p>
    <w:p w14:paraId="66E11E19" w14:textId="77777777" w:rsidR="0023426F" w:rsidRPr="001A48BC" w:rsidRDefault="0023426F" w:rsidP="0023426F">
      <w:pPr>
        <w:spacing w:line="276" w:lineRule="auto"/>
        <w:jc w:val="both"/>
        <w:rPr>
          <w:rFonts w:asciiTheme="minorHAnsi" w:hAnsiTheme="minorHAnsi" w:cstheme="minorHAnsi"/>
          <w:noProof/>
          <w:sz w:val="22"/>
          <w:szCs w:val="22"/>
        </w:rPr>
      </w:pPr>
    </w:p>
    <w:p w14:paraId="654C92B3" w14:textId="77777777" w:rsidR="0023426F" w:rsidRPr="001A48BC" w:rsidRDefault="0023426F" w:rsidP="0023426F">
      <w:pPr>
        <w:spacing w:line="276" w:lineRule="auto"/>
        <w:jc w:val="both"/>
        <w:rPr>
          <w:rFonts w:asciiTheme="minorHAnsi" w:hAnsiTheme="minorHAnsi" w:cstheme="minorHAnsi"/>
          <w:noProof/>
          <w:sz w:val="22"/>
          <w:szCs w:val="22"/>
        </w:rPr>
      </w:pPr>
      <w:r w:rsidRPr="001A48BC">
        <w:rPr>
          <w:rFonts w:asciiTheme="minorHAnsi" w:hAnsiTheme="minorHAnsi" w:cstheme="minorHAnsi"/>
          <w:noProof/>
          <w:sz w:val="22"/>
          <w:szCs w:val="22"/>
        </w:rPr>
        <w:t xml:space="preserve">Les frais professionnels remboursables sont précisés par le pouvoir adjudicateur dans le bon de commande correspondant. </w:t>
      </w:r>
    </w:p>
    <w:p w14:paraId="11CF4A2B" w14:textId="77777777" w:rsidR="00F16E88" w:rsidRPr="001A48BC" w:rsidRDefault="00F16E88" w:rsidP="00DC2AFD">
      <w:pPr>
        <w:spacing w:line="276" w:lineRule="auto"/>
        <w:jc w:val="both"/>
        <w:rPr>
          <w:rFonts w:asciiTheme="minorHAnsi" w:hAnsiTheme="minorHAnsi" w:cstheme="minorHAnsi"/>
          <w:sz w:val="22"/>
          <w:szCs w:val="22"/>
        </w:rPr>
      </w:pPr>
    </w:p>
    <w:p w14:paraId="0764138A" w14:textId="554E73F6" w:rsidR="00F16E88" w:rsidRPr="001A48BC" w:rsidRDefault="009C346C" w:rsidP="00751336">
      <w:pPr>
        <w:numPr>
          <w:ilvl w:val="0"/>
          <w:numId w:val="1"/>
        </w:numPr>
        <w:shd w:val="clear" w:color="auto" w:fill="E6E6E6"/>
        <w:tabs>
          <w:tab w:val="clear" w:pos="720"/>
          <w:tab w:val="num" w:pos="180"/>
        </w:tabs>
        <w:spacing w:line="276" w:lineRule="auto"/>
        <w:ind w:left="180"/>
        <w:rPr>
          <w:rFonts w:asciiTheme="minorHAnsi" w:eastAsia="Arial Unicode MS" w:hAnsiTheme="minorHAnsi" w:cstheme="minorHAnsi"/>
          <w:b/>
          <w:sz w:val="22"/>
          <w:szCs w:val="22"/>
          <w:lang w:eastAsia="en-US"/>
        </w:rPr>
      </w:pPr>
      <w:r w:rsidRPr="001A48BC">
        <w:rPr>
          <w:rFonts w:asciiTheme="minorHAnsi" w:eastAsia="Arial Unicode MS" w:hAnsiTheme="minorHAnsi" w:cstheme="minorHAnsi"/>
          <w:b/>
          <w:sz w:val="22"/>
          <w:szCs w:val="22"/>
          <w:lang w:eastAsia="en-US"/>
        </w:rPr>
        <w:t xml:space="preserve"> Gestion d’une assurance santé et prévoyance (prestation optionnelle)</w:t>
      </w:r>
    </w:p>
    <w:p w14:paraId="1CEB2B0E" w14:textId="1EBCAEF8" w:rsidR="00C22D0F" w:rsidRPr="001A48BC" w:rsidRDefault="00C22D0F" w:rsidP="00DC2AFD">
      <w:pPr>
        <w:spacing w:line="276" w:lineRule="auto"/>
        <w:jc w:val="both"/>
        <w:rPr>
          <w:rFonts w:asciiTheme="minorHAnsi" w:hAnsiTheme="minorHAnsi" w:cstheme="minorHAnsi"/>
          <w:bCs/>
          <w:sz w:val="22"/>
          <w:szCs w:val="22"/>
        </w:rPr>
      </w:pPr>
    </w:p>
    <w:p w14:paraId="129C6DF0" w14:textId="7515DEB3" w:rsidR="009C346C" w:rsidRPr="001A48BC" w:rsidRDefault="009C346C" w:rsidP="009C346C">
      <w:pPr>
        <w:jc w:val="both"/>
        <w:rPr>
          <w:rFonts w:asciiTheme="minorHAnsi" w:hAnsiTheme="minorHAnsi"/>
          <w:sz w:val="22"/>
          <w:szCs w:val="22"/>
        </w:rPr>
      </w:pPr>
      <w:r w:rsidRPr="001A48BC">
        <w:rPr>
          <w:rFonts w:asciiTheme="minorHAnsi" w:hAnsiTheme="minorHAnsi"/>
          <w:bCs/>
          <w:sz w:val="22"/>
          <w:szCs w:val="22"/>
        </w:rPr>
        <w:t xml:space="preserve">Suivant s’il la propose dans son offre et que cette option est retenue, le prestataire gère une assurance privée (complémentaire) santé et prévoyance pour le personnel géré comportant un périmètre et des niveaux de garanties adaptés au personnel à gérer soit par remboursement sur justificatif dans la limite </w:t>
      </w:r>
      <w:r w:rsidRPr="001A48BC">
        <w:rPr>
          <w:rFonts w:asciiTheme="minorHAnsi" w:hAnsiTheme="minorHAnsi"/>
          <w:bCs/>
          <w:sz w:val="22"/>
          <w:szCs w:val="22"/>
        </w:rPr>
        <w:lastRenderedPageBreak/>
        <w:t>maximum d’un montant défini par le pouvoir adjudicateur, au personnel géré et/ou par souscription par son intermédiaire.</w:t>
      </w:r>
    </w:p>
    <w:p w14:paraId="5B01ACE7" w14:textId="633D159F" w:rsidR="004770A8" w:rsidRDefault="004770A8" w:rsidP="00DC2AFD">
      <w:pPr>
        <w:spacing w:line="276" w:lineRule="auto"/>
        <w:jc w:val="both"/>
        <w:rPr>
          <w:rFonts w:asciiTheme="minorHAnsi" w:hAnsiTheme="minorHAnsi" w:cstheme="minorHAnsi"/>
          <w:sz w:val="22"/>
          <w:szCs w:val="22"/>
        </w:rPr>
      </w:pPr>
    </w:p>
    <w:p w14:paraId="68D12AA8" w14:textId="21E78BAA" w:rsidR="00D9199E" w:rsidRPr="00D9199E" w:rsidRDefault="00D9199E" w:rsidP="00D9199E">
      <w:pPr>
        <w:numPr>
          <w:ilvl w:val="0"/>
          <w:numId w:val="1"/>
        </w:numPr>
        <w:shd w:val="clear" w:color="auto" w:fill="E6E6E6"/>
        <w:tabs>
          <w:tab w:val="clear" w:pos="720"/>
          <w:tab w:val="num" w:pos="180"/>
        </w:tabs>
        <w:spacing w:line="276" w:lineRule="auto"/>
        <w:ind w:left="180"/>
        <w:rPr>
          <w:rFonts w:asciiTheme="minorHAnsi" w:eastAsia="Arial Unicode MS" w:hAnsiTheme="minorHAnsi" w:cstheme="minorHAnsi"/>
          <w:b/>
          <w:sz w:val="22"/>
          <w:szCs w:val="22"/>
          <w:lang w:eastAsia="en-US"/>
        </w:rPr>
      </w:pPr>
      <w:r w:rsidRPr="00D9199E">
        <w:rPr>
          <w:rFonts w:asciiTheme="minorHAnsi" w:eastAsia="Arial Unicode MS" w:hAnsiTheme="minorHAnsi" w:cstheme="minorHAnsi"/>
          <w:b/>
          <w:sz w:val="22"/>
          <w:szCs w:val="22"/>
          <w:lang w:eastAsia="en-US"/>
        </w:rPr>
        <w:t xml:space="preserve">Reprise du personnel dans le cadre </w:t>
      </w:r>
      <w:r>
        <w:rPr>
          <w:rFonts w:asciiTheme="minorHAnsi" w:eastAsia="Arial Unicode MS" w:hAnsiTheme="minorHAnsi" w:cstheme="minorHAnsi"/>
          <w:b/>
          <w:sz w:val="22"/>
          <w:szCs w:val="22"/>
          <w:lang w:eastAsia="en-US"/>
        </w:rPr>
        <w:t>d’un</w:t>
      </w:r>
      <w:r w:rsidRPr="00D9199E">
        <w:rPr>
          <w:rFonts w:asciiTheme="minorHAnsi" w:eastAsia="Arial Unicode MS" w:hAnsiTheme="minorHAnsi" w:cstheme="minorHAnsi"/>
          <w:b/>
          <w:sz w:val="22"/>
          <w:szCs w:val="22"/>
          <w:lang w:eastAsia="en-US"/>
        </w:rPr>
        <w:t xml:space="preserve"> changement de titulaire</w:t>
      </w:r>
    </w:p>
    <w:p w14:paraId="3B5E64BF" w14:textId="77777777" w:rsidR="00D9199E" w:rsidRPr="00D9199E" w:rsidRDefault="00D9199E" w:rsidP="00D9199E">
      <w:pPr>
        <w:spacing w:line="276" w:lineRule="auto"/>
        <w:jc w:val="both"/>
        <w:rPr>
          <w:rFonts w:asciiTheme="minorHAnsi" w:hAnsiTheme="minorHAnsi" w:cstheme="minorHAnsi"/>
          <w:sz w:val="22"/>
          <w:szCs w:val="22"/>
        </w:rPr>
      </w:pPr>
    </w:p>
    <w:p w14:paraId="2F4BB493" w14:textId="4040747E" w:rsidR="00D9199E" w:rsidRPr="00D9199E" w:rsidRDefault="00D9199E" w:rsidP="00D9199E">
      <w:pPr>
        <w:spacing w:line="276" w:lineRule="auto"/>
        <w:jc w:val="both"/>
        <w:rPr>
          <w:rFonts w:asciiTheme="minorHAnsi" w:hAnsiTheme="minorHAnsi" w:cstheme="minorHAnsi"/>
          <w:sz w:val="22"/>
          <w:szCs w:val="22"/>
        </w:rPr>
      </w:pPr>
      <w:r w:rsidRPr="00D9199E">
        <w:rPr>
          <w:rFonts w:asciiTheme="minorHAnsi" w:hAnsiTheme="minorHAnsi" w:cstheme="minorHAnsi"/>
          <w:sz w:val="22"/>
          <w:szCs w:val="22"/>
        </w:rPr>
        <w:t xml:space="preserve">Dans le cadre de l’exécution du présent </w:t>
      </w:r>
      <w:r>
        <w:rPr>
          <w:rFonts w:asciiTheme="minorHAnsi" w:hAnsiTheme="minorHAnsi" w:cstheme="minorHAnsi"/>
          <w:sz w:val="22"/>
          <w:szCs w:val="22"/>
        </w:rPr>
        <w:t xml:space="preserve">contrat et </w:t>
      </w:r>
      <w:r>
        <w:rPr>
          <w:rFonts w:asciiTheme="minorHAnsi" w:hAnsiTheme="minorHAnsi" w:cstheme="minorHAnsi"/>
          <w:sz w:val="22"/>
          <w:szCs w:val="22"/>
        </w:rPr>
        <w:t>en cas de changement d’opérateur économique</w:t>
      </w:r>
      <w:r>
        <w:rPr>
          <w:rFonts w:asciiTheme="minorHAnsi" w:hAnsiTheme="minorHAnsi" w:cstheme="minorHAnsi"/>
          <w:sz w:val="22"/>
          <w:szCs w:val="22"/>
        </w:rPr>
        <w:t>,</w:t>
      </w:r>
      <w:r w:rsidRPr="00D9199E">
        <w:rPr>
          <w:rFonts w:asciiTheme="minorHAnsi" w:hAnsiTheme="minorHAnsi" w:cstheme="minorHAnsi"/>
          <w:sz w:val="22"/>
          <w:szCs w:val="22"/>
        </w:rPr>
        <w:t xml:space="preserve"> le titulaire s’engage à assurer la reprise des salariés actuellement affectés à la prestation </w:t>
      </w:r>
      <w:r>
        <w:rPr>
          <w:rFonts w:asciiTheme="minorHAnsi" w:hAnsiTheme="minorHAnsi" w:cstheme="minorHAnsi"/>
          <w:sz w:val="22"/>
          <w:szCs w:val="22"/>
        </w:rPr>
        <w:t xml:space="preserve">de tiers employeurs </w:t>
      </w:r>
      <w:r w:rsidRPr="00D9199E">
        <w:rPr>
          <w:rFonts w:asciiTheme="minorHAnsi" w:hAnsiTheme="minorHAnsi" w:cstheme="minorHAnsi"/>
          <w:sz w:val="22"/>
          <w:szCs w:val="22"/>
        </w:rPr>
        <w:t>par le titulaire sortant</w:t>
      </w:r>
      <w:r>
        <w:rPr>
          <w:rFonts w:asciiTheme="minorHAnsi" w:hAnsiTheme="minorHAnsi" w:cstheme="minorHAnsi"/>
          <w:sz w:val="22"/>
          <w:szCs w:val="22"/>
        </w:rPr>
        <w:t xml:space="preserve">. </w:t>
      </w:r>
      <w:bookmarkStart w:id="0" w:name="_GoBack"/>
      <w:bookmarkEnd w:id="0"/>
    </w:p>
    <w:p w14:paraId="065B464B" w14:textId="77777777" w:rsidR="00D9199E" w:rsidRPr="00D9199E" w:rsidRDefault="00D9199E" w:rsidP="00D9199E">
      <w:pPr>
        <w:spacing w:line="276" w:lineRule="auto"/>
        <w:jc w:val="both"/>
        <w:rPr>
          <w:rFonts w:asciiTheme="minorHAnsi" w:hAnsiTheme="minorHAnsi" w:cstheme="minorHAnsi"/>
          <w:sz w:val="22"/>
          <w:szCs w:val="22"/>
        </w:rPr>
      </w:pPr>
    </w:p>
    <w:p w14:paraId="76A46B62" w14:textId="19823223" w:rsidR="00D9199E" w:rsidRPr="00D9199E" w:rsidRDefault="00D9199E" w:rsidP="00D9199E">
      <w:pPr>
        <w:spacing w:line="276" w:lineRule="auto"/>
        <w:jc w:val="both"/>
        <w:rPr>
          <w:rFonts w:asciiTheme="minorHAnsi" w:hAnsiTheme="minorHAnsi" w:cstheme="minorHAnsi"/>
          <w:sz w:val="22"/>
          <w:szCs w:val="22"/>
        </w:rPr>
      </w:pPr>
      <w:r w:rsidRPr="00D9199E">
        <w:rPr>
          <w:rFonts w:asciiTheme="minorHAnsi" w:hAnsiTheme="minorHAnsi" w:cstheme="minorHAnsi"/>
          <w:sz w:val="22"/>
          <w:szCs w:val="22"/>
        </w:rPr>
        <w:t xml:space="preserve">Le nombre de salariés concernés par cette reprise est </w:t>
      </w:r>
      <w:r w:rsidRPr="00D9199E">
        <w:rPr>
          <w:rFonts w:asciiTheme="minorHAnsi" w:hAnsiTheme="minorHAnsi" w:cstheme="minorHAnsi"/>
          <w:sz w:val="22"/>
          <w:szCs w:val="22"/>
        </w:rPr>
        <w:t>d’au moins</w:t>
      </w:r>
      <w:r w:rsidRPr="00D9199E">
        <w:rPr>
          <w:rFonts w:asciiTheme="minorHAnsi" w:hAnsiTheme="minorHAnsi" w:cstheme="minorHAnsi"/>
          <w:sz w:val="22"/>
          <w:szCs w:val="22"/>
        </w:rPr>
        <w:t xml:space="preserve"> vingt (20). Le titulaire sortant devra fournir au titulaire entrant, dans un délai raisonnable après notification du </w:t>
      </w:r>
      <w:r>
        <w:rPr>
          <w:rFonts w:asciiTheme="minorHAnsi" w:hAnsiTheme="minorHAnsi" w:cstheme="minorHAnsi"/>
          <w:sz w:val="22"/>
          <w:szCs w:val="22"/>
        </w:rPr>
        <w:t>contrat</w:t>
      </w:r>
      <w:r w:rsidRPr="00D9199E">
        <w:rPr>
          <w:rFonts w:asciiTheme="minorHAnsi" w:hAnsiTheme="minorHAnsi" w:cstheme="minorHAnsi"/>
          <w:sz w:val="22"/>
          <w:szCs w:val="22"/>
        </w:rPr>
        <w:t>, toutes les informati</w:t>
      </w:r>
      <w:r>
        <w:rPr>
          <w:rFonts w:asciiTheme="minorHAnsi" w:hAnsiTheme="minorHAnsi" w:cstheme="minorHAnsi"/>
          <w:sz w:val="22"/>
          <w:szCs w:val="22"/>
        </w:rPr>
        <w:t xml:space="preserve">ons nécessaires à la reprise des salariés </w:t>
      </w:r>
      <w:r w:rsidRPr="00D9199E">
        <w:rPr>
          <w:rFonts w:asciiTheme="minorHAnsi" w:hAnsiTheme="minorHAnsi" w:cstheme="minorHAnsi"/>
          <w:sz w:val="22"/>
          <w:szCs w:val="22"/>
        </w:rPr>
        <w:t>(effectifs, statuts contractuels, conditions de travail, etc.).</w:t>
      </w:r>
    </w:p>
    <w:p w14:paraId="1CB87B06" w14:textId="77777777" w:rsidR="00D9199E" w:rsidRPr="00D9199E" w:rsidRDefault="00D9199E" w:rsidP="00D9199E">
      <w:pPr>
        <w:spacing w:line="276" w:lineRule="auto"/>
        <w:jc w:val="both"/>
        <w:rPr>
          <w:rFonts w:asciiTheme="minorHAnsi" w:hAnsiTheme="minorHAnsi" w:cstheme="minorHAnsi"/>
          <w:sz w:val="22"/>
          <w:szCs w:val="22"/>
        </w:rPr>
      </w:pPr>
    </w:p>
    <w:p w14:paraId="6C5468B9" w14:textId="72149BE7" w:rsidR="00D9199E" w:rsidRPr="00D9199E" w:rsidRDefault="00D9199E" w:rsidP="00D9199E">
      <w:pPr>
        <w:spacing w:line="276" w:lineRule="auto"/>
        <w:jc w:val="both"/>
        <w:rPr>
          <w:rFonts w:asciiTheme="minorHAnsi" w:hAnsiTheme="minorHAnsi" w:cstheme="minorHAnsi"/>
          <w:sz w:val="22"/>
          <w:szCs w:val="22"/>
        </w:rPr>
      </w:pPr>
      <w:r w:rsidRPr="00D9199E">
        <w:rPr>
          <w:rFonts w:asciiTheme="minorHAnsi" w:hAnsiTheme="minorHAnsi" w:cstheme="minorHAnsi"/>
          <w:sz w:val="22"/>
          <w:szCs w:val="22"/>
        </w:rPr>
        <w:t>Afin d’assurer la continuité du service et d’organiser efficacement la transition, une période de coordination entre le titulaire sortant et le titulaire entrant sera prévue. Cette période permettra la transmission des info</w:t>
      </w:r>
      <w:r>
        <w:rPr>
          <w:rFonts w:asciiTheme="minorHAnsi" w:hAnsiTheme="minorHAnsi" w:cstheme="minorHAnsi"/>
          <w:sz w:val="22"/>
          <w:szCs w:val="22"/>
        </w:rPr>
        <w:t xml:space="preserve">rmations utiles à la reprise des salariés </w:t>
      </w:r>
      <w:r w:rsidRPr="00D9199E">
        <w:rPr>
          <w:rFonts w:asciiTheme="minorHAnsi" w:hAnsiTheme="minorHAnsi" w:cstheme="minorHAnsi"/>
          <w:sz w:val="22"/>
          <w:szCs w:val="22"/>
        </w:rPr>
        <w:t>et l’organisation des modalités pratiques de cette reprise. Sa durée sera définie en concertation avec les deux</w:t>
      </w:r>
      <w:r>
        <w:rPr>
          <w:rFonts w:asciiTheme="minorHAnsi" w:hAnsiTheme="minorHAnsi" w:cstheme="minorHAnsi"/>
          <w:sz w:val="22"/>
          <w:szCs w:val="22"/>
        </w:rPr>
        <w:t xml:space="preserve"> titulaires le cas échéant, sous le contrôle d’Expertise France</w:t>
      </w:r>
      <w:r w:rsidRPr="00D9199E">
        <w:rPr>
          <w:rFonts w:asciiTheme="minorHAnsi" w:hAnsiTheme="minorHAnsi" w:cstheme="minorHAnsi"/>
          <w:sz w:val="22"/>
          <w:szCs w:val="22"/>
        </w:rPr>
        <w:t>.</w:t>
      </w:r>
    </w:p>
    <w:p w14:paraId="7D426F59" w14:textId="77777777" w:rsidR="00D9199E" w:rsidRPr="00D9199E" w:rsidRDefault="00D9199E" w:rsidP="00D9199E">
      <w:pPr>
        <w:spacing w:line="276" w:lineRule="auto"/>
        <w:jc w:val="both"/>
        <w:rPr>
          <w:rFonts w:asciiTheme="minorHAnsi" w:hAnsiTheme="minorHAnsi" w:cstheme="minorHAnsi"/>
          <w:sz w:val="22"/>
          <w:szCs w:val="22"/>
        </w:rPr>
      </w:pPr>
    </w:p>
    <w:p w14:paraId="39735F9C" w14:textId="3DBB9E3D" w:rsidR="00D9199E" w:rsidRPr="001A48BC" w:rsidRDefault="00D9199E" w:rsidP="00D9199E">
      <w:pPr>
        <w:spacing w:line="276" w:lineRule="auto"/>
        <w:jc w:val="both"/>
        <w:rPr>
          <w:rFonts w:asciiTheme="minorHAnsi" w:hAnsiTheme="minorHAnsi" w:cstheme="minorHAnsi"/>
          <w:sz w:val="22"/>
          <w:szCs w:val="22"/>
        </w:rPr>
      </w:pPr>
      <w:r w:rsidRPr="00D9199E">
        <w:rPr>
          <w:rFonts w:asciiTheme="minorHAnsi" w:hAnsiTheme="minorHAnsi" w:cstheme="minorHAnsi"/>
          <w:sz w:val="22"/>
          <w:szCs w:val="22"/>
        </w:rPr>
        <w:t xml:space="preserve">Il appartient aux titulaires sortant et entrant de respecter leurs obligations respectives dans ce cadre. </w:t>
      </w:r>
      <w:r>
        <w:rPr>
          <w:rFonts w:asciiTheme="minorHAnsi" w:hAnsiTheme="minorHAnsi" w:cstheme="minorHAnsi"/>
          <w:sz w:val="22"/>
          <w:szCs w:val="22"/>
        </w:rPr>
        <w:t>Expertise France</w:t>
      </w:r>
      <w:r w:rsidRPr="00D9199E">
        <w:rPr>
          <w:rFonts w:asciiTheme="minorHAnsi" w:hAnsiTheme="minorHAnsi" w:cstheme="minorHAnsi"/>
          <w:sz w:val="22"/>
          <w:szCs w:val="22"/>
        </w:rPr>
        <w:t xml:space="preserve"> ne saurait être tenu responsable de tout manquement o</w:t>
      </w:r>
      <w:r>
        <w:rPr>
          <w:rFonts w:asciiTheme="minorHAnsi" w:hAnsiTheme="minorHAnsi" w:cstheme="minorHAnsi"/>
          <w:sz w:val="22"/>
          <w:szCs w:val="22"/>
        </w:rPr>
        <w:t>u litige relatif à la reprise des salariés</w:t>
      </w:r>
      <w:r w:rsidRPr="00D9199E">
        <w:rPr>
          <w:rFonts w:asciiTheme="minorHAnsi" w:hAnsiTheme="minorHAnsi" w:cstheme="minorHAnsi"/>
          <w:sz w:val="22"/>
          <w:szCs w:val="22"/>
        </w:rPr>
        <w:t>.</w:t>
      </w:r>
    </w:p>
    <w:sectPr w:rsidR="00D9199E" w:rsidRPr="001A48BC"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E365D" w14:textId="77777777" w:rsidR="00442D80" w:rsidRDefault="00442D80">
      <w:r>
        <w:separator/>
      </w:r>
    </w:p>
  </w:endnote>
  <w:endnote w:type="continuationSeparator" w:id="0">
    <w:p w14:paraId="49F510B9" w14:textId="77777777" w:rsidR="00442D80" w:rsidRDefault="00442D80">
      <w:r>
        <w:continuationSeparator/>
      </w:r>
    </w:p>
  </w:endnote>
  <w:endnote w:type="continuationNotice" w:id="1">
    <w:p w14:paraId="6CF7339B" w14:textId="77777777" w:rsidR="00442D80" w:rsidRDefault="00442D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18855" w14:textId="77777777" w:rsidR="007B7543" w:rsidRDefault="007B7543" w:rsidP="00261EB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DF7D97A" w14:textId="77777777" w:rsidR="007B7543" w:rsidRDefault="007B7543" w:rsidP="00561408">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DCFC2" w14:textId="6922B6B0" w:rsidR="007B7543" w:rsidRPr="00F37989" w:rsidRDefault="007B7543" w:rsidP="00261EB0">
    <w:pPr>
      <w:pStyle w:val="Pieddepage"/>
      <w:framePr w:wrap="around" w:vAnchor="text" w:hAnchor="margin" w:xAlign="right" w:y="1"/>
      <w:rPr>
        <w:rStyle w:val="Numrodepage"/>
        <w:rFonts w:ascii="Calibri" w:hAnsi="Calibri"/>
        <w:sz w:val="20"/>
        <w:szCs w:val="20"/>
      </w:rPr>
    </w:pPr>
    <w:r w:rsidRPr="00F37989">
      <w:rPr>
        <w:rStyle w:val="Numrodepage"/>
        <w:rFonts w:ascii="Calibri" w:hAnsi="Calibri"/>
        <w:sz w:val="20"/>
        <w:szCs w:val="20"/>
      </w:rPr>
      <w:fldChar w:fldCharType="begin"/>
    </w:r>
    <w:r w:rsidRPr="00F37989">
      <w:rPr>
        <w:rStyle w:val="Numrodepage"/>
        <w:rFonts w:ascii="Calibri" w:hAnsi="Calibri"/>
        <w:sz w:val="20"/>
        <w:szCs w:val="20"/>
      </w:rPr>
      <w:instrText xml:space="preserve">PAGE  </w:instrText>
    </w:r>
    <w:r w:rsidRPr="00F37989">
      <w:rPr>
        <w:rStyle w:val="Numrodepage"/>
        <w:rFonts w:ascii="Calibri" w:hAnsi="Calibri"/>
        <w:sz w:val="20"/>
        <w:szCs w:val="20"/>
      </w:rPr>
      <w:fldChar w:fldCharType="separate"/>
    </w:r>
    <w:r w:rsidR="00D9199E">
      <w:rPr>
        <w:rStyle w:val="Numrodepage"/>
        <w:rFonts w:ascii="Calibri" w:hAnsi="Calibri"/>
        <w:noProof/>
        <w:sz w:val="20"/>
        <w:szCs w:val="20"/>
      </w:rPr>
      <w:t>5</w:t>
    </w:r>
    <w:r w:rsidRPr="00F37989">
      <w:rPr>
        <w:rStyle w:val="Numrodepage"/>
        <w:rFonts w:ascii="Calibri" w:hAnsi="Calibri"/>
        <w:sz w:val="20"/>
        <w:szCs w:val="20"/>
      </w:rPr>
      <w:fldChar w:fldCharType="end"/>
    </w:r>
  </w:p>
  <w:p w14:paraId="3588204A" w14:textId="77777777" w:rsidR="007B7543" w:rsidRDefault="007B7543" w:rsidP="00932E04">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A66A0" w14:textId="39B32630" w:rsidR="00283E74" w:rsidRPr="00283E74" w:rsidRDefault="00283E74" w:rsidP="00283E74">
    <w:pPr>
      <w:pStyle w:val="Pieddepage"/>
      <w:tabs>
        <w:tab w:val="clear" w:pos="4536"/>
      </w:tabs>
      <w:jc w:val="right"/>
      <w:rPr>
        <w:rFonts w:asciiTheme="minorHAnsi" w:hAnsiTheme="minorHAnsi"/>
        <w:sz w:val="22"/>
      </w:rPr>
    </w:pPr>
    <w:r w:rsidRPr="00283E74">
      <w:rPr>
        <w:rFonts w:asciiTheme="minorHAnsi" w:hAnsiTheme="minorHAnsi"/>
        <w:sz w:val="22"/>
      </w:rPr>
      <w:t xml:space="preserve">Ref : DAJ_M003_v01 </w:t>
    </w:r>
    <w:r w:rsidRPr="00283E74">
      <w:rPr>
        <w:rFonts w:asciiTheme="minorHAnsi" w:hAnsiTheme="minorHAnsi"/>
        <w:sz w:val="22"/>
      </w:rPr>
      <w:tab/>
      <w:t xml:space="preserve"> </w:t>
    </w:r>
    <w:sdt>
      <w:sdtPr>
        <w:rPr>
          <w:rFonts w:asciiTheme="minorHAnsi" w:hAnsiTheme="minorHAnsi"/>
          <w:sz w:val="22"/>
        </w:rPr>
        <w:id w:val="1539232924"/>
        <w:docPartObj>
          <w:docPartGallery w:val="Page Numbers (Bottom of Page)"/>
          <w:docPartUnique/>
        </w:docPartObj>
      </w:sdtPr>
      <w:sdtEndPr/>
      <w:sdtContent>
        <w:sdt>
          <w:sdtPr>
            <w:rPr>
              <w:rFonts w:asciiTheme="minorHAnsi" w:hAnsiTheme="minorHAnsi"/>
              <w:sz w:val="22"/>
            </w:rPr>
            <w:id w:val="-1769616900"/>
            <w:docPartObj>
              <w:docPartGallery w:val="Page Numbers (Top of Page)"/>
              <w:docPartUnique/>
            </w:docPartObj>
          </w:sdtPr>
          <w:sdtEndPr/>
          <w:sdtContent>
            <w:r w:rsidRPr="00283E74">
              <w:rPr>
                <w:rFonts w:asciiTheme="minorHAnsi" w:hAnsiTheme="minorHAnsi"/>
                <w:sz w:val="22"/>
              </w:rPr>
              <w:t xml:space="preserve">Page </w:t>
            </w:r>
            <w:r w:rsidRPr="00283E74">
              <w:rPr>
                <w:rFonts w:asciiTheme="minorHAnsi" w:hAnsiTheme="minorHAnsi"/>
                <w:b/>
                <w:bCs/>
                <w:sz w:val="22"/>
              </w:rPr>
              <w:fldChar w:fldCharType="begin"/>
            </w:r>
            <w:r w:rsidRPr="00283E74">
              <w:rPr>
                <w:rFonts w:asciiTheme="minorHAnsi" w:hAnsiTheme="minorHAnsi"/>
                <w:b/>
                <w:bCs/>
                <w:sz w:val="22"/>
              </w:rPr>
              <w:instrText>PAGE</w:instrText>
            </w:r>
            <w:r w:rsidRPr="00283E74">
              <w:rPr>
                <w:rFonts w:asciiTheme="minorHAnsi" w:hAnsiTheme="minorHAnsi"/>
                <w:b/>
                <w:bCs/>
                <w:sz w:val="22"/>
              </w:rPr>
              <w:fldChar w:fldCharType="separate"/>
            </w:r>
            <w:r w:rsidR="00D9199E">
              <w:rPr>
                <w:rFonts w:asciiTheme="minorHAnsi" w:hAnsiTheme="minorHAnsi"/>
                <w:b/>
                <w:bCs/>
                <w:noProof/>
                <w:sz w:val="22"/>
              </w:rPr>
              <w:t>1</w:t>
            </w:r>
            <w:r w:rsidRPr="00283E74">
              <w:rPr>
                <w:rFonts w:asciiTheme="minorHAnsi" w:hAnsiTheme="minorHAnsi"/>
                <w:b/>
                <w:bCs/>
                <w:sz w:val="22"/>
              </w:rPr>
              <w:fldChar w:fldCharType="end"/>
            </w:r>
            <w:r w:rsidRPr="00283E74">
              <w:rPr>
                <w:rFonts w:asciiTheme="minorHAnsi" w:hAnsiTheme="minorHAnsi"/>
                <w:sz w:val="22"/>
              </w:rPr>
              <w:t xml:space="preserve"> sur </w:t>
            </w:r>
            <w:r w:rsidRPr="00283E74">
              <w:rPr>
                <w:rFonts w:asciiTheme="minorHAnsi" w:hAnsiTheme="minorHAnsi"/>
                <w:b/>
                <w:bCs/>
                <w:sz w:val="22"/>
              </w:rPr>
              <w:fldChar w:fldCharType="begin"/>
            </w:r>
            <w:r w:rsidRPr="00283E74">
              <w:rPr>
                <w:rFonts w:asciiTheme="minorHAnsi" w:hAnsiTheme="minorHAnsi"/>
                <w:b/>
                <w:bCs/>
                <w:sz w:val="22"/>
              </w:rPr>
              <w:instrText>NUMPAGES</w:instrText>
            </w:r>
            <w:r w:rsidRPr="00283E74">
              <w:rPr>
                <w:rFonts w:asciiTheme="minorHAnsi" w:hAnsiTheme="minorHAnsi"/>
                <w:b/>
                <w:bCs/>
                <w:sz w:val="22"/>
              </w:rPr>
              <w:fldChar w:fldCharType="separate"/>
            </w:r>
            <w:r w:rsidR="00D9199E">
              <w:rPr>
                <w:rFonts w:asciiTheme="minorHAnsi" w:hAnsiTheme="minorHAnsi"/>
                <w:b/>
                <w:bCs/>
                <w:noProof/>
                <w:sz w:val="22"/>
              </w:rPr>
              <w:t>6</w:t>
            </w:r>
            <w:r w:rsidRPr="00283E74">
              <w:rPr>
                <w:rFonts w:asciiTheme="minorHAnsi" w:hAnsiTheme="minorHAnsi"/>
                <w:b/>
                <w:bCs/>
                <w:sz w:val="22"/>
              </w:rPr>
              <w:fldChar w:fldCharType="end"/>
            </w:r>
          </w:sdtContent>
        </w:sdt>
      </w:sdtContent>
    </w:sdt>
  </w:p>
  <w:p w14:paraId="6A9FD4C7" w14:textId="77777777" w:rsidR="00283E74" w:rsidRPr="00283E74" w:rsidRDefault="00283E74" w:rsidP="00283E74">
    <w:pPr>
      <w:pStyle w:val="Pieddepage"/>
      <w:tabs>
        <w:tab w:val="clear" w:pos="4536"/>
      </w:tabs>
      <w:rPr>
        <w:rFonts w:asciiTheme="minorHAnsi" w:hAnsiTheme="minorHAnsi"/>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6CE13" w14:textId="77777777" w:rsidR="00442D80" w:rsidRDefault="00442D80">
      <w:r>
        <w:separator/>
      </w:r>
    </w:p>
  </w:footnote>
  <w:footnote w:type="continuationSeparator" w:id="0">
    <w:p w14:paraId="746AA647" w14:textId="77777777" w:rsidR="00442D80" w:rsidRDefault="00442D80">
      <w:r>
        <w:continuationSeparator/>
      </w:r>
    </w:p>
  </w:footnote>
  <w:footnote w:type="continuationNotice" w:id="1">
    <w:p w14:paraId="716E2A97" w14:textId="77777777" w:rsidR="00442D80" w:rsidRDefault="00442D8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E3DBC" w14:textId="77777777" w:rsidR="007B7543" w:rsidRDefault="007B7543">
    <w:pPr>
      <w:pStyle w:val="En-tte"/>
    </w:pPr>
    <w:r>
      <w:rPr>
        <w:noProof/>
      </w:rPr>
      <w:drawing>
        <wp:anchor distT="0" distB="0" distL="114300" distR="114300" simplePos="0" relativeHeight="251657216" behindDoc="1" locked="0" layoutInCell="0" allowOverlap="1" wp14:anchorId="012A8806" wp14:editId="57B0FB9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442D80">
      <w:rPr>
        <w:noProof/>
      </w:rPr>
      <w:pict w14:anchorId="3BB086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9C205" w14:textId="77777777" w:rsidR="00932E04" w:rsidRPr="00707B69" w:rsidRDefault="00932E04" w:rsidP="00932E04">
    <w:pPr>
      <w:pStyle w:val="En-tte"/>
      <w:rPr>
        <w:rFonts w:ascii="Calibri" w:hAnsi="Calibri" w:cs="Arial"/>
      </w:rPr>
    </w:pPr>
    <w:r>
      <w:rPr>
        <w:noProof/>
      </w:rPr>
      <w:drawing>
        <wp:inline distT="0" distB="0" distL="0" distR="0" wp14:anchorId="7E186C19" wp14:editId="09F7EFAD">
          <wp:extent cx="829339" cy="829339"/>
          <wp:effectExtent l="0" t="0" r="8890" b="8890"/>
          <wp:docPr id="13" name="Image 13"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p w14:paraId="26C51E26"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Pr>
        <w:rFonts w:ascii="Calibri" w:hAnsi="Calibri" w:cs="Arial"/>
        <w:b/>
        <w:smallCaps/>
        <w:lang w:val="en-US"/>
      </w:rPr>
      <w:t>cahier des charges</w:t>
    </w:r>
  </w:p>
  <w:p w14:paraId="73225398"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r w:rsidRPr="00972A8E">
      <w:rPr>
        <w:rFonts w:ascii="Calibri" w:hAnsi="Calibri" w:cs="Arial"/>
        <w:sz w:val="18"/>
        <w:u w:val="single"/>
        <w:lang w:val="en-US"/>
      </w:rPr>
      <w:tab/>
    </w:r>
  </w:p>
  <w:p w14:paraId="06EDEC7A" w14:textId="77777777" w:rsidR="00932E04" w:rsidRPr="00972A8E" w:rsidRDefault="00932E04" w:rsidP="00932E04">
    <w:pPr>
      <w:pStyle w:val="En-tte"/>
      <w:tabs>
        <w:tab w:val="clear" w:pos="4536"/>
        <w:tab w:val="clear" w:pos="9072"/>
        <w:tab w:val="right" w:pos="9781"/>
      </w:tabs>
      <w:rPr>
        <w:rFonts w:ascii="Calibri" w:hAnsi="Calibri" w:cs="Arial"/>
        <w:sz w:val="18"/>
        <w:u w:val="single"/>
        <w:lang w:val="en-US"/>
      </w:rPr>
    </w:pPr>
  </w:p>
  <w:p w14:paraId="7095BA57" w14:textId="77777777" w:rsidR="00B27244" w:rsidRPr="00932E04" w:rsidRDefault="00B27244">
    <w:pPr>
      <w:pStyle w:val="En-tte"/>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6510C" w14:textId="77777777" w:rsidR="007B7543" w:rsidRDefault="00932E04">
    <w:pPr>
      <w:pStyle w:val="En-tte"/>
    </w:pPr>
    <w:r>
      <w:rPr>
        <w:noProof/>
      </w:rPr>
      <w:drawing>
        <wp:inline distT="0" distB="0" distL="0" distR="0" wp14:anchorId="07B2653E" wp14:editId="61E2A123">
          <wp:extent cx="829339" cy="829339"/>
          <wp:effectExtent l="0" t="0" r="8890" b="8890"/>
          <wp:docPr id="6" name="Image 6"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comte-adc\AppData\Local\Microsoft\Windows\Temporary Internet Files\Content.Outlook\6B8SZ7D0\LOGO EF - CMJ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298" cy="829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D5E"/>
    <w:multiLevelType w:val="hybridMultilevel"/>
    <w:tmpl w:val="ECEEEF12"/>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9A0581"/>
    <w:multiLevelType w:val="hybridMultilevel"/>
    <w:tmpl w:val="A2D07D4A"/>
    <w:lvl w:ilvl="0" w:tplc="C0A6443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1093850"/>
    <w:multiLevelType w:val="hybridMultilevel"/>
    <w:tmpl w:val="E5660A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3C4AFB"/>
    <w:multiLevelType w:val="hybridMultilevel"/>
    <w:tmpl w:val="96FA9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424B99"/>
    <w:multiLevelType w:val="hybridMultilevel"/>
    <w:tmpl w:val="FB6053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135C00"/>
    <w:multiLevelType w:val="hybridMultilevel"/>
    <w:tmpl w:val="5CB041FE"/>
    <w:lvl w:ilvl="0" w:tplc="B7689116">
      <w:start w:val="1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28CB1E10"/>
    <w:multiLevelType w:val="multilevel"/>
    <w:tmpl w:val="04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15:restartNumberingAfterBreak="0">
    <w:nsid w:val="31084D1B"/>
    <w:multiLevelType w:val="hybridMultilevel"/>
    <w:tmpl w:val="7F627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612041"/>
    <w:multiLevelType w:val="hybridMultilevel"/>
    <w:tmpl w:val="122A1F54"/>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542C97"/>
    <w:multiLevelType w:val="hybridMultilevel"/>
    <w:tmpl w:val="8F56815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56195199"/>
    <w:multiLevelType w:val="hybridMultilevel"/>
    <w:tmpl w:val="56CE9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C086AD6"/>
    <w:multiLevelType w:val="hybridMultilevel"/>
    <w:tmpl w:val="BF12CB6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EF7C81"/>
    <w:multiLevelType w:val="hybridMultilevel"/>
    <w:tmpl w:val="64B86A0E"/>
    <w:lvl w:ilvl="0" w:tplc="9AE60408">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0B51E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7433A75"/>
    <w:multiLevelType w:val="hybridMultilevel"/>
    <w:tmpl w:val="E51CF2BE"/>
    <w:lvl w:ilvl="0" w:tplc="C0A6443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0036A7"/>
    <w:multiLevelType w:val="hybridMultilevel"/>
    <w:tmpl w:val="B62C3524"/>
    <w:lvl w:ilvl="0" w:tplc="83A25576">
      <w:start w:val="1"/>
      <w:numFmt w:val="decimal"/>
      <w:lvlText w:val="%1."/>
      <w:lvlJc w:val="left"/>
      <w:pPr>
        <w:ind w:left="76" w:hanging="360"/>
      </w:pPr>
      <w:rPr>
        <w:rFonts w:hint="default"/>
      </w:rPr>
    </w:lvl>
    <w:lvl w:ilvl="1" w:tplc="040C0019">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num w:numId="1">
    <w:abstractNumId w:val="2"/>
  </w:num>
  <w:num w:numId="2">
    <w:abstractNumId w:val="1"/>
  </w:num>
  <w:num w:numId="3">
    <w:abstractNumId w:val="15"/>
  </w:num>
  <w:num w:numId="4">
    <w:abstractNumId w:val="0"/>
  </w:num>
  <w:num w:numId="5">
    <w:abstractNumId w:val="9"/>
  </w:num>
  <w:num w:numId="6">
    <w:abstractNumId w:val="16"/>
  </w:num>
  <w:num w:numId="7">
    <w:abstractNumId w:val="6"/>
  </w:num>
  <w:num w:numId="8">
    <w:abstractNumId w:val="5"/>
  </w:num>
  <w:num w:numId="9">
    <w:abstractNumId w:val="11"/>
  </w:num>
  <w:num w:numId="10">
    <w:abstractNumId w:val="13"/>
  </w:num>
  <w:num w:numId="11">
    <w:abstractNumId w:val="4"/>
  </w:num>
  <w:num w:numId="12">
    <w:abstractNumId w:val="8"/>
  </w:num>
  <w:num w:numId="13">
    <w:abstractNumId w:val="12"/>
  </w:num>
  <w:num w:numId="14">
    <w:abstractNumId w:val="10"/>
  </w:num>
  <w:num w:numId="15">
    <w:abstractNumId w:val="14"/>
  </w:num>
  <w:num w:numId="16">
    <w:abstractNumId w:val="7"/>
  </w:num>
  <w:num w:numId="1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850"/>
    <w:rsid w:val="0000025E"/>
    <w:rsid w:val="0000752D"/>
    <w:rsid w:val="00016D5B"/>
    <w:rsid w:val="00023D47"/>
    <w:rsid w:val="00026558"/>
    <w:rsid w:val="00030FE2"/>
    <w:rsid w:val="00032869"/>
    <w:rsid w:val="000371CD"/>
    <w:rsid w:val="00043041"/>
    <w:rsid w:val="000437CF"/>
    <w:rsid w:val="0005150B"/>
    <w:rsid w:val="00055547"/>
    <w:rsid w:val="00060146"/>
    <w:rsid w:val="000630CD"/>
    <w:rsid w:val="00063FAE"/>
    <w:rsid w:val="00064F44"/>
    <w:rsid w:val="00067734"/>
    <w:rsid w:val="00070457"/>
    <w:rsid w:val="0007063D"/>
    <w:rsid w:val="00074E17"/>
    <w:rsid w:val="000942EE"/>
    <w:rsid w:val="00094601"/>
    <w:rsid w:val="0009628C"/>
    <w:rsid w:val="000972A8"/>
    <w:rsid w:val="000A19D3"/>
    <w:rsid w:val="000A4413"/>
    <w:rsid w:val="000B105A"/>
    <w:rsid w:val="000B23F1"/>
    <w:rsid w:val="000B5012"/>
    <w:rsid w:val="000B5A20"/>
    <w:rsid w:val="000B7D24"/>
    <w:rsid w:val="000C38CD"/>
    <w:rsid w:val="000D0C1B"/>
    <w:rsid w:val="000E3C0E"/>
    <w:rsid w:val="000E43E4"/>
    <w:rsid w:val="000E5253"/>
    <w:rsid w:val="000E75D7"/>
    <w:rsid w:val="00102B8E"/>
    <w:rsid w:val="0010576D"/>
    <w:rsid w:val="0010646A"/>
    <w:rsid w:val="001133D5"/>
    <w:rsid w:val="00113F74"/>
    <w:rsid w:val="00130630"/>
    <w:rsid w:val="0013226F"/>
    <w:rsid w:val="001343FC"/>
    <w:rsid w:val="00135AF5"/>
    <w:rsid w:val="001441C8"/>
    <w:rsid w:val="00156CC2"/>
    <w:rsid w:val="00161C54"/>
    <w:rsid w:val="00163BA2"/>
    <w:rsid w:val="0016429A"/>
    <w:rsid w:val="001707D1"/>
    <w:rsid w:val="00170F27"/>
    <w:rsid w:val="0017140E"/>
    <w:rsid w:val="00171535"/>
    <w:rsid w:val="0017553F"/>
    <w:rsid w:val="00181B27"/>
    <w:rsid w:val="00181F32"/>
    <w:rsid w:val="00182325"/>
    <w:rsid w:val="001861DC"/>
    <w:rsid w:val="00187AD4"/>
    <w:rsid w:val="001927C4"/>
    <w:rsid w:val="0019451A"/>
    <w:rsid w:val="001A29FD"/>
    <w:rsid w:val="001A48BC"/>
    <w:rsid w:val="001A5A75"/>
    <w:rsid w:val="001A6698"/>
    <w:rsid w:val="001A727C"/>
    <w:rsid w:val="001B11D5"/>
    <w:rsid w:val="001B7333"/>
    <w:rsid w:val="001C534A"/>
    <w:rsid w:val="001C579B"/>
    <w:rsid w:val="001C6D6C"/>
    <w:rsid w:val="001D27F6"/>
    <w:rsid w:val="001D6119"/>
    <w:rsid w:val="001E0EC8"/>
    <w:rsid w:val="001E238F"/>
    <w:rsid w:val="001E5EB8"/>
    <w:rsid w:val="001E63C6"/>
    <w:rsid w:val="001E6E76"/>
    <w:rsid w:val="0020249E"/>
    <w:rsid w:val="00215A58"/>
    <w:rsid w:val="00225A55"/>
    <w:rsid w:val="0023426F"/>
    <w:rsid w:val="00257A40"/>
    <w:rsid w:val="00257AA9"/>
    <w:rsid w:val="00261EB0"/>
    <w:rsid w:val="002635BE"/>
    <w:rsid w:val="00277711"/>
    <w:rsid w:val="002810E9"/>
    <w:rsid w:val="00281B2F"/>
    <w:rsid w:val="00282BD8"/>
    <w:rsid w:val="00283E74"/>
    <w:rsid w:val="00290E26"/>
    <w:rsid w:val="00292DA8"/>
    <w:rsid w:val="002A2867"/>
    <w:rsid w:val="002A361E"/>
    <w:rsid w:val="002A7FD9"/>
    <w:rsid w:val="002B55DC"/>
    <w:rsid w:val="002B6697"/>
    <w:rsid w:val="002C2D52"/>
    <w:rsid w:val="002C6EDB"/>
    <w:rsid w:val="002D64BE"/>
    <w:rsid w:val="002E2558"/>
    <w:rsid w:val="002E6D60"/>
    <w:rsid w:val="002F4C84"/>
    <w:rsid w:val="002F56B7"/>
    <w:rsid w:val="002F7C6D"/>
    <w:rsid w:val="00304DFC"/>
    <w:rsid w:val="00310F15"/>
    <w:rsid w:val="00320ED4"/>
    <w:rsid w:val="003210C2"/>
    <w:rsid w:val="00323E12"/>
    <w:rsid w:val="00342D93"/>
    <w:rsid w:val="00344F7E"/>
    <w:rsid w:val="00346683"/>
    <w:rsid w:val="00355DB9"/>
    <w:rsid w:val="0035719D"/>
    <w:rsid w:val="00361C7F"/>
    <w:rsid w:val="00361E2D"/>
    <w:rsid w:val="0036493B"/>
    <w:rsid w:val="00372554"/>
    <w:rsid w:val="00373D7B"/>
    <w:rsid w:val="00390C30"/>
    <w:rsid w:val="003A0700"/>
    <w:rsid w:val="003A7185"/>
    <w:rsid w:val="003A7507"/>
    <w:rsid w:val="003B1C6E"/>
    <w:rsid w:val="003B79B7"/>
    <w:rsid w:val="003D2D7C"/>
    <w:rsid w:val="003E3928"/>
    <w:rsid w:val="003E4FD6"/>
    <w:rsid w:val="00412776"/>
    <w:rsid w:val="00413288"/>
    <w:rsid w:val="0041571A"/>
    <w:rsid w:val="004252AC"/>
    <w:rsid w:val="00442D80"/>
    <w:rsid w:val="004539DB"/>
    <w:rsid w:val="00455479"/>
    <w:rsid w:val="00465272"/>
    <w:rsid w:val="00465DA6"/>
    <w:rsid w:val="004663EE"/>
    <w:rsid w:val="0047117E"/>
    <w:rsid w:val="00475709"/>
    <w:rsid w:val="004770A8"/>
    <w:rsid w:val="00483E58"/>
    <w:rsid w:val="00497201"/>
    <w:rsid w:val="004A529D"/>
    <w:rsid w:val="004B27A3"/>
    <w:rsid w:val="004B3ED2"/>
    <w:rsid w:val="004B4F74"/>
    <w:rsid w:val="004B73C3"/>
    <w:rsid w:val="004B7D32"/>
    <w:rsid w:val="004C1D0E"/>
    <w:rsid w:val="004D28C2"/>
    <w:rsid w:val="004D4894"/>
    <w:rsid w:val="004F0DD7"/>
    <w:rsid w:val="004F4B61"/>
    <w:rsid w:val="00504682"/>
    <w:rsid w:val="00521A26"/>
    <w:rsid w:val="00527F33"/>
    <w:rsid w:val="005433DB"/>
    <w:rsid w:val="00544DBE"/>
    <w:rsid w:val="005543AC"/>
    <w:rsid w:val="005568BE"/>
    <w:rsid w:val="00561408"/>
    <w:rsid w:val="005640DD"/>
    <w:rsid w:val="00566B92"/>
    <w:rsid w:val="00570273"/>
    <w:rsid w:val="005705AC"/>
    <w:rsid w:val="00571977"/>
    <w:rsid w:val="00572A2F"/>
    <w:rsid w:val="00573F5D"/>
    <w:rsid w:val="0057790A"/>
    <w:rsid w:val="00580653"/>
    <w:rsid w:val="00581659"/>
    <w:rsid w:val="00582DF4"/>
    <w:rsid w:val="00590E1D"/>
    <w:rsid w:val="00591362"/>
    <w:rsid w:val="005A0EBB"/>
    <w:rsid w:val="005A3AB4"/>
    <w:rsid w:val="005C0011"/>
    <w:rsid w:val="005C0BC2"/>
    <w:rsid w:val="005C1113"/>
    <w:rsid w:val="005E0421"/>
    <w:rsid w:val="005E242C"/>
    <w:rsid w:val="005E29DC"/>
    <w:rsid w:val="00600B22"/>
    <w:rsid w:val="0060100B"/>
    <w:rsid w:val="00606D3A"/>
    <w:rsid w:val="006111C2"/>
    <w:rsid w:val="00612D61"/>
    <w:rsid w:val="00616D3E"/>
    <w:rsid w:val="00631124"/>
    <w:rsid w:val="00662420"/>
    <w:rsid w:val="00670DC7"/>
    <w:rsid w:val="00671483"/>
    <w:rsid w:val="00676ADA"/>
    <w:rsid w:val="00681A94"/>
    <w:rsid w:val="006915E8"/>
    <w:rsid w:val="006A6F5E"/>
    <w:rsid w:val="006B4815"/>
    <w:rsid w:val="006B565D"/>
    <w:rsid w:val="006B5831"/>
    <w:rsid w:val="006C00A5"/>
    <w:rsid w:val="006C53A4"/>
    <w:rsid w:val="006D0316"/>
    <w:rsid w:val="006D0357"/>
    <w:rsid w:val="006D53E3"/>
    <w:rsid w:val="006D6EAC"/>
    <w:rsid w:val="006D71C7"/>
    <w:rsid w:val="006E0A67"/>
    <w:rsid w:val="006F2E2A"/>
    <w:rsid w:val="007031B0"/>
    <w:rsid w:val="007128B3"/>
    <w:rsid w:val="0071707E"/>
    <w:rsid w:val="007221B0"/>
    <w:rsid w:val="00724D6B"/>
    <w:rsid w:val="00725004"/>
    <w:rsid w:val="00725A3A"/>
    <w:rsid w:val="0074075A"/>
    <w:rsid w:val="00742F52"/>
    <w:rsid w:val="00743EE1"/>
    <w:rsid w:val="00751336"/>
    <w:rsid w:val="0075290E"/>
    <w:rsid w:val="00754AD2"/>
    <w:rsid w:val="0076221F"/>
    <w:rsid w:val="007648E0"/>
    <w:rsid w:val="0076595C"/>
    <w:rsid w:val="00777C19"/>
    <w:rsid w:val="00777EC5"/>
    <w:rsid w:val="00781C92"/>
    <w:rsid w:val="0078270B"/>
    <w:rsid w:val="007A0F09"/>
    <w:rsid w:val="007A503C"/>
    <w:rsid w:val="007A6627"/>
    <w:rsid w:val="007A68E0"/>
    <w:rsid w:val="007A6963"/>
    <w:rsid w:val="007A78AB"/>
    <w:rsid w:val="007B72EC"/>
    <w:rsid w:val="007B7543"/>
    <w:rsid w:val="007B7BDD"/>
    <w:rsid w:val="007C37E3"/>
    <w:rsid w:val="007C5930"/>
    <w:rsid w:val="007C5E84"/>
    <w:rsid w:val="007E2C68"/>
    <w:rsid w:val="007E3BA6"/>
    <w:rsid w:val="007F1763"/>
    <w:rsid w:val="007F386B"/>
    <w:rsid w:val="00802FB2"/>
    <w:rsid w:val="00805D13"/>
    <w:rsid w:val="00807BE1"/>
    <w:rsid w:val="008103C1"/>
    <w:rsid w:val="00811A93"/>
    <w:rsid w:val="00816671"/>
    <w:rsid w:val="0081688E"/>
    <w:rsid w:val="008206DC"/>
    <w:rsid w:val="00826321"/>
    <w:rsid w:val="0084024B"/>
    <w:rsid w:val="00851ADF"/>
    <w:rsid w:val="008570BD"/>
    <w:rsid w:val="00861094"/>
    <w:rsid w:val="00862471"/>
    <w:rsid w:val="008626DA"/>
    <w:rsid w:val="008678E3"/>
    <w:rsid w:val="00870370"/>
    <w:rsid w:val="008904E9"/>
    <w:rsid w:val="00894A29"/>
    <w:rsid w:val="00894FD8"/>
    <w:rsid w:val="008A0671"/>
    <w:rsid w:val="008A1BC0"/>
    <w:rsid w:val="008A3A79"/>
    <w:rsid w:val="008A59C4"/>
    <w:rsid w:val="008A6AEB"/>
    <w:rsid w:val="008B3831"/>
    <w:rsid w:val="008B4C74"/>
    <w:rsid w:val="008B4F9A"/>
    <w:rsid w:val="008B5A29"/>
    <w:rsid w:val="008B6789"/>
    <w:rsid w:val="008C0578"/>
    <w:rsid w:val="008C6A21"/>
    <w:rsid w:val="008D5785"/>
    <w:rsid w:val="008E2E66"/>
    <w:rsid w:val="008E7E3F"/>
    <w:rsid w:val="008F0C93"/>
    <w:rsid w:val="008F436C"/>
    <w:rsid w:val="008F4C00"/>
    <w:rsid w:val="008F5EE2"/>
    <w:rsid w:val="008F6BAA"/>
    <w:rsid w:val="0090138E"/>
    <w:rsid w:val="0090428A"/>
    <w:rsid w:val="00906B81"/>
    <w:rsid w:val="00911946"/>
    <w:rsid w:val="0091201F"/>
    <w:rsid w:val="009142A1"/>
    <w:rsid w:val="009236DE"/>
    <w:rsid w:val="00925D18"/>
    <w:rsid w:val="0092736F"/>
    <w:rsid w:val="00932B6E"/>
    <w:rsid w:val="00932C58"/>
    <w:rsid w:val="00932E04"/>
    <w:rsid w:val="00933D17"/>
    <w:rsid w:val="00934199"/>
    <w:rsid w:val="0094211D"/>
    <w:rsid w:val="009458BD"/>
    <w:rsid w:val="00947CF3"/>
    <w:rsid w:val="009503E6"/>
    <w:rsid w:val="00963EBB"/>
    <w:rsid w:val="009649DE"/>
    <w:rsid w:val="00965444"/>
    <w:rsid w:val="00966139"/>
    <w:rsid w:val="009671D9"/>
    <w:rsid w:val="009724D1"/>
    <w:rsid w:val="00972757"/>
    <w:rsid w:val="009758EA"/>
    <w:rsid w:val="00976E40"/>
    <w:rsid w:val="00982D83"/>
    <w:rsid w:val="00983FF0"/>
    <w:rsid w:val="0099439F"/>
    <w:rsid w:val="009A0825"/>
    <w:rsid w:val="009A16E8"/>
    <w:rsid w:val="009A38B1"/>
    <w:rsid w:val="009A77FC"/>
    <w:rsid w:val="009C346C"/>
    <w:rsid w:val="009C566F"/>
    <w:rsid w:val="009D101F"/>
    <w:rsid w:val="009D6EC9"/>
    <w:rsid w:val="009F29F4"/>
    <w:rsid w:val="00A030D7"/>
    <w:rsid w:val="00A07668"/>
    <w:rsid w:val="00A10213"/>
    <w:rsid w:val="00A14686"/>
    <w:rsid w:val="00A211B9"/>
    <w:rsid w:val="00A21B0C"/>
    <w:rsid w:val="00A22C09"/>
    <w:rsid w:val="00A25884"/>
    <w:rsid w:val="00A25CED"/>
    <w:rsid w:val="00A373B9"/>
    <w:rsid w:val="00A40DDD"/>
    <w:rsid w:val="00A42201"/>
    <w:rsid w:val="00A549E0"/>
    <w:rsid w:val="00A60925"/>
    <w:rsid w:val="00A62141"/>
    <w:rsid w:val="00A64101"/>
    <w:rsid w:val="00A671D9"/>
    <w:rsid w:val="00A67B64"/>
    <w:rsid w:val="00A84C5B"/>
    <w:rsid w:val="00AB4821"/>
    <w:rsid w:val="00AB5ED4"/>
    <w:rsid w:val="00AC0DEF"/>
    <w:rsid w:val="00AC26E5"/>
    <w:rsid w:val="00AC47A6"/>
    <w:rsid w:val="00AC6BFF"/>
    <w:rsid w:val="00AD7027"/>
    <w:rsid w:val="00AE410D"/>
    <w:rsid w:val="00AF24A3"/>
    <w:rsid w:val="00AF63C1"/>
    <w:rsid w:val="00AF6D96"/>
    <w:rsid w:val="00AF703C"/>
    <w:rsid w:val="00B01ACD"/>
    <w:rsid w:val="00B02F58"/>
    <w:rsid w:val="00B0571A"/>
    <w:rsid w:val="00B10997"/>
    <w:rsid w:val="00B11950"/>
    <w:rsid w:val="00B142E9"/>
    <w:rsid w:val="00B171B0"/>
    <w:rsid w:val="00B24880"/>
    <w:rsid w:val="00B27244"/>
    <w:rsid w:val="00B273CE"/>
    <w:rsid w:val="00B32E29"/>
    <w:rsid w:val="00B337C8"/>
    <w:rsid w:val="00B37501"/>
    <w:rsid w:val="00B37AF0"/>
    <w:rsid w:val="00B40E67"/>
    <w:rsid w:val="00B42C0A"/>
    <w:rsid w:val="00B44392"/>
    <w:rsid w:val="00B4707E"/>
    <w:rsid w:val="00B53154"/>
    <w:rsid w:val="00B550B5"/>
    <w:rsid w:val="00B57214"/>
    <w:rsid w:val="00B57243"/>
    <w:rsid w:val="00B61418"/>
    <w:rsid w:val="00B63A59"/>
    <w:rsid w:val="00B63DCD"/>
    <w:rsid w:val="00B6400D"/>
    <w:rsid w:val="00B64DF6"/>
    <w:rsid w:val="00B64E1D"/>
    <w:rsid w:val="00B66BE6"/>
    <w:rsid w:val="00B769A6"/>
    <w:rsid w:val="00B87136"/>
    <w:rsid w:val="00B93ECB"/>
    <w:rsid w:val="00B97215"/>
    <w:rsid w:val="00B97A75"/>
    <w:rsid w:val="00BA2B1B"/>
    <w:rsid w:val="00BB0137"/>
    <w:rsid w:val="00BB1A77"/>
    <w:rsid w:val="00BB29B0"/>
    <w:rsid w:val="00BC7397"/>
    <w:rsid w:val="00BD2CA4"/>
    <w:rsid w:val="00BD7CF0"/>
    <w:rsid w:val="00BE065F"/>
    <w:rsid w:val="00BE58B9"/>
    <w:rsid w:val="00BE73A8"/>
    <w:rsid w:val="00BE7DBB"/>
    <w:rsid w:val="00BF1DCD"/>
    <w:rsid w:val="00C04448"/>
    <w:rsid w:val="00C1625F"/>
    <w:rsid w:val="00C22D0F"/>
    <w:rsid w:val="00C2325C"/>
    <w:rsid w:val="00C37578"/>
    <w:rsid w:val="00C41B22"/>
    <w:rsid w:val="00C47B21"/>
    <w:rsid w:val="00C558B8"/>
    <w:rsid w:val="00C56AB3"/>
    <w:rsid w:val="00C603D5"/>
    <w:rsid w:val="00C73B1D"/>
    <w:rsid w:val="00C74FA7"/>
    <w:rsid w:val="00C7752A"/>
    <w:rsid w:val="00C80CC1"/>
    <w:rsid w:val="00C823E2"/>
    <w:rsid w:val="00C858E7"/>
    <w:rsid w:val="00C85939"/>
    <w:rsid w:val="00C90734"/>
    <w:rsid w:val="00C96EB6"/>
    <w:rsid w:val="00CA3272"/>
    <w:rsid w:val="00CA7B5D"/>
    <w:rsid w:val="00CB2C7E"/>
    <w:rsid w:val="00CB6554"/>
    <w:rsid w:val="00CB6F7E"/>
    <w:rsid w:val="00CB7AA1"/>
    <w:rsid w:val="00CC6FDD"/>
    <w:rsid w:val="00CD74FC"/>
    <w:rsid w:val="00CD7D48"/>
    <w:rsid w:val="00CE209F"/>
    <w:rsid w:val="00CE2850"/>
    <w:rsid w:val="00CF23CF"/>
    <w:rsid w:val="00D004C1"/>
    <w:rsid w:val="00D05A05"/>
    <w:rsid w:val="00D06982"/>
    <w:rsid w:val="00D13935"/>
    <w:rsid w:val="00D15F32"/>
    <w:rsid w:val="00D162B7"/>
    <w:rsid w:val="00D216E0"/>
    <w:rsid w:val="00D22109"/>
    <w:rsid w:val="00D31392"/>
    <w:rsid w:val="00D34878"/>
    <w:rsid w:val="00D4352B"/>
    <w:rsid w:val="00D44EB4"/>
    <w:rsid w:val="00D53D65"/>
    <w:rsid w:val="00D714C6"/>
    <w:rsid w:val="00D8743B"/>
    <w:rsid w:val="00D9199E"/>
    <w:rsid w:val="00D94E09"/>
    <w:rsid w:val="00D954FF"/>
    <w:rsid w:val="00D95E08"/>
    <w:rsid w:val="00DA29B2"/>
    <w:rsid w:val="00DA3034"/>
    <w:rsid w:val="00DB1360"/>
    <w:rsid w:val="00DC2AFD"/>
    <w:rsid w:val="00DC5E4B"/>
    <w:rsid w:val="00DC7B58"/>
    <w:rsid w:val="00DD0399"/>
    <w:rsid w:val="00DD197B"/>
    <w:rsid w:val="00DD7DDE"/>
    <w:rsid w:val="00DE4EEB"/>
    <w:rsid w:val="00DE6BA5"/>
    <w:rsid w:val="00DE7E0A"/>
    <w:rsid w:val="00DF0731"/>
    <w:rsid w:val="00DF55BA"/>
    <w:rsid w:val="00E02FAD"/>
    <w:rsid w:val="00E11EE8"/>
    <w:rsid w:val="00E167A2"/>
    <w:rsid w:val="00E232E1"/>
    <w:rsid w:val="00E274DF"/>
    <w:rsid w:val="00E34B53"/>
    <w:rsid w:val="00E464FA"/>
    <w:rsid w:val="00E47EB1"/>
    <w:rsid w:val="00E54F85"/>
    <w:rsid w:val="00E554EE"/>
    <w:rsid w:val="00E55911"/>
    <w:rsid w:val="00E56034"/>
    <w:rsid w:val="00E61983"/>
    <w:rsid w:val="00E61D25"/>
    <w:rsid w:val="00E67FC4"/>
    <w:rsid w:val="00E71ADB"/>
    <w:rsid w:val="00E809CA"/>
    <w:rsid w:val="00E85F0F"/>
    <w:rsid w:val="00E86382"/>
    <w:rsid w:val="00E930E1"/>
    <w:rsid w:val="00E9411A"/>
    <w:rsid w:val="00EA1B5A"/>
    <w:rsid w:val="00EA3E92"/>
    <w:rsid w:val="00EA4B51"/>
    <w:rsid w:val="00EA71D7"/>
    <w:rsid w:val="00EB1641"/>
    <w:rsid w:val="00EB3B78"/>
    <w:rsid w:val="00EC3375"/>
    <w:rsid w:val="00EC3922"/>
    <w:rsid w:val="00EC5FEA"/>
    <w:rsid w:val="00ED3A79"/>
    <w:rsid w:val="00ED5556"/>
    <w:rsid w:val="00EF6139"/>
    <w:rsid w:val="00F0399F"/>
    <w:rsid w:val="00F03AE9"/>
    <w:rsid w:val="00F04C88"/>
    <w:rsid w:val="00F05694"/>
    <w:rsid w:val="00F112B8"/>
    <w:rsid w:val="00F135FB"/>
    <w:rsid w:val="00F16E88"/>
    <w:rsid w:val="00F17A78"/>
    <w:rsid w:val="00F2191D"/>
    <w:rsid w:val="00F34369"/>
    <w:rsid w:val="00F37989"/>
    <w:rsid w:val="00F5677B"/>
    <w:rsid w:val="00F60786"/>
    <w:rsid w:val="00F67012"/>
    <w:rsid w:val="00F71F65"/>
    <w:rsid w:val="00F7782D"/>
    <w:rsid w:val="00F82B31"/>
    <w:rsid w:val="00F84E72"/>
    <w:rsid w:val="00F9075A"/>
    <w:rsid w:val="00FA0D71"/>
    <w:rsid w:val="00FB2BB7"/>
    <w:rsid w:val="00FB3002"/>
    <w:rsid w:val="00FB3663"/>
    <w:rsid w:val="00FC373A"/>
    <w:rsid w:val="00FC6E01"/>
    <w:rsid w:val="00FC73CB"/>
    <w:rsid w:val="00FD08E7"/>
    <w:rsid w:val="00FE58A8"/>
    <w:rsid w:val="00FF08BC"/>
    <w:rsid w:val="00FF6755"/>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6C206E19"/>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700"/>
    <w:rPr>
      <w:sz w:val="24"/>
      <w:szCs w:val="24"/>
    </w:rPr>
  </w:style>
  <w:style w:type="paragraph" w:styleId="Titre4">
    <w:name w:val="heading 4"/>
    <w:basedOn w:val="Normal"/>
    <w:next w:val="Normal"/>
    <w:qFormat/>
    <w:rsid w:val="00E11EE8"/>
    <w:pPr>
      <w:keepNext/>
      <w:outlineLvl w:val="3"/>
    </w:pPr>
    <w:rPr>
      <w:rFonts w:ascii="Arial" w:hAnsi="Arial" w:cs="Arial"/>
      <w:b/>
      <w:bCs/>
      <w:i/>
      <w:i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Grilledutableau">
    <w:name w:val="Table Grid"/>
    <w:basedOn w:val="TableauNormal"/>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1441C8"/>
    <w:pPr>
      <w:tabs>
        <w:tab w:val="center" w:pos="4536"/>
        <w:tab w:val="right" w:pos="9072"/>
      </w:tabs>
    </w:pPr>
  </w:style>
  <w:style w:type="paragraph" w:styleId="Pieddepage">
    <w:name w:val="footer"/>
    <w:basedOn w:val="Normal"/>
    <w:link w:val="PieddepageCar"/>
    <w:uiPriority w:val="99"/>
    <w:rsid w:val="001441C8"/>
    <w:pPr>
      <w:tabs>
        <w:tab w:val="center" w:pos="4536"/>
        <w:tab w:val="right" w:pos="9072"/>
      </w:tabs>
    </w:pPr>
  </w:style>
  <w:style w:type="character" w:customStyle="1" w:styleId="En-tteCar">
    <w:name w:val="En-tête Car"/>
    <w:basedOn w:val="Policepardfaut"/>
    <w:link w:val="En-tte"/>
    <w:uiPriority w:val="99"/>
    <w:rsid w:val="008A1BC0"/>
    <w:rPr>
      <w:sz w:val="24"/>
      <w:szCs w:val="24"/>
      <w:lang w:val="fr-FR" w:eastAsia="fr-FR" w:bidi="ar-SA"/>
    </w:rPr>
  </w:style>
  <w:style w:type="character" w:styleId="Numrodepage">
    <w:name w:val="page number"/>
    <w:basedOn w:val="Policepardfau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2A2867"/>
    <w:pPr>
      <w:widowControl w:val="0"/>
      <w:ind w:left="720"/>
      <w:contextualSpacing/>
    </w:pPr>
    <w:rPr>
      <w:rFonts w:ascii="Courier New" w:eastAsia="SimSun" w:hAnsi="Courier New"/>
      <w:szCs w:val="20"/>
      <w:lang w:val="en-US" w:eastAsia="en-US"/>
    </w:rPr>
  </w:style>
  <w:style w:type="character" w:customStyle="1" w:styleId="CarCar2">
    <w:name w:val="Car Car2"/>
    <w:basedOn w:val="Policepardfaut"/>
    <w:rsid w:val="00F03AE9"/>
    <w:rPr>
      <w:sz w:val="24"/>
      <w:szCs w:val="24"/>
      <w:lang w:val="fr-FR" w:eastAsia="fr-FR" w:bidi="ar-SA"/>
    </w:rPr>
  </w:style>
  <w:style w:type="paragraph" w:styleId="Notedebasdepage">
    <w:name w:val="footnote text"/>
    <w:basedOn w:val="Normal"/>
    <w:semiHidden/>
    <w:rsid w:val="00074E17"/>
    <w:rPr>
      <w:sz w:val="20"/>
      <w:szCs w:val="20"/>
    </w:rPr>
  </w:style>
  <w:style w:type="character" w:styleId="Appelnotedebasdep">
    <w:name w:val="footnote reference"/>
    <w:basedOn w:val="Policepardfaut"/>
    <w:semiHidden/>
    <w:rsid w:val="00074E17"/>
    <w:rPr>
      <w:vertAlign w:val="superscript"/>
    </w:rPr>
  </w:style>
  <w:style w:type="character" w:styleId="Marquedecommentaire">
    <w:name w:val="annotation reference"/>
    <w:basedOn w:val="Policepardfaut"/>
    <w:semiHidden/>
    <w:rsid w:val="0005150B"/>
    <w:rPr>
      <w:sz w:val="16"/>
      <w:szCs w:val="16"/>
    </w:rPr>
  </w:style>
  <w:style w:type="paragraph" w:styleId="Commentaire">
    <w:name w:val="annotation text"/>
    <w:basedOn w:val="Normal"/>
    <w:link w:val="CommentaireCar"/>
    <w:rsid w:val="0005150B"/>
    <w:rPr>
      <w:sz w:val="20"/>
      <w:szCs w:val="20"/>
    </w:rPr>
  </w:style>
  <w:style w:type="paragraph" w:styleId="Objetducommentaire">
    <w:name w:val="annotation subject"/>
    <w:basedOn w:val="Commentaire"/>
    <w:next w:val="Commentaire"/>
    <w:semiHidden/>
    <w:rsid w:val="0005150B"/>
    <w:rPr>
      <w:b/>
      <w:bCs/>
    </w:rPr>
  </w:style>
  <w:style w:type="paragraph" w:styleId="Textedebulles">
    <w:name w:val="Balloon Text"/>
    <w:basedOn w:val="Normal"/>
    <w:semiHidden/>
    <w:rsid w:val="0005150B"/>
    <w:rPr>
      <w:rFonts w:ascii="Tahoma" w:hAnsi="Tahoma" w:cs="Tahoma"/>
      <w:sz w:val="16"/>
      <w:szCs w:val="16"/>
    </w:rPr>
  </w:style>
  <w:style w:type="character" w:styleId="Textedelespacerserv">
    <w:name w:val="Placeholder Text"/>
    <w:basedOn w:val="Policepardfaut"/>
    <w:uiPriority w:val="99"/>
    <w:semiHidden/>
    <w:rsid w:val="00F7782D"/>
    <w:rPr>
      <w:color w:val="808080"/>
    </w:rPr>
  </w:style>
  <w:style w:type="character" w:styleId="Lienhypertexte">
    <w:name w:val="Hyperlink"/>
    <w:basedOn w:val="Policepardfaut"/>
    <w:rsid w:val="00EC3375"/>
    <w:rPr>
      <w:color w:val="0000FF"/>
      <w:u w:val="single"/>
    </w:rPr>
  </w:style>
  <w:style w:type="paragraph" w:styleId="Paragraphedeliste">
    <w:name w:val="List Paragraph"/>
    <w:basedOn w:val="Normal"/>
    <w:uiPriority w:val="34"/>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auNormal"/>
    <w:next w:val="Grilledutableau"/>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PieddepageCar">
    <w:name w:val="Pied de page Car"/>
    <w:basedOn w:val="Policepardfaut"/>
    <w:link w:val="Pieddepage"/>
    <w:uiPriority w:val="99"/>
    <w:rsid w:val="00283E74"/>
    <w:rPr>
      <w:sz w:val="24"/>
      <w:szCs w:val="24"/>
    </w:rPr>
  </w:style>
  <w:style w:type="paragraph" w:styleId="Rvision">
    <w:name w:val="Revision"/>
    <w:hidden/>
    <w:uiPriority w:val="99"/>
    <w:semiHidden/>
    <w:rsid w:val="006F2E2A"/>
    <w:rPr>
      <w:sz w:val="24"/>
      <w:szCs w:val="24"/>
    </w:rPr>
  </w:style>
  <w:style w:type="character" w:styleId="Lienhypertextesuivivisit">
    <w:name w:val="FollowedHyperlink"/>
    <w:basedOn w:val="Policepardfaut"/>
    <w:semiHidden/>
    <w:unhideWhenUsed/>
    <w:rsid w:val="005A3AB4"/>
    <w:rPr>
      <w:color w:val="800080" w:themeColor="followedHyperlink"/>
      <w:u w:val="single"/>
    </w:rPr>
  </w:style>
  <w:style w:type="paragraph" w:customStyle="1" w:styleId="Text1">
    <w:name w:val="Text 1"/>
    <w:basedOn w:val="Normal"/>
    <w:link w:val="Text1Char"/>
    <w:rsid w:val="00102B8E"/>
    <w:pPr>
      <w:spacing w:before="120" w:beforeAutospacing="1" w:after="120" w:afterAutospacing="1"/>
      <w:ind w:left="850"/>
      <w:jc w:val="both"/>
    </w:pPr>
    <w:rPr>
      <w:rFonts w:asciiTheme="minorHAnsi" w:hAnsiTheme="minorHAnsi"/>
      <w:lang w:eastAsia="zh-CN"/>
    </w:rPr>
  </w:style>
  <w:style w:type="character" w:customStyle="1" w:styleId="Text1Char">
    <w:name w:val="Text 1 Char"/>
    <w:link w:val="Text1"/>
    <w:rsid w:val="00102B8E"/>
    <w:rPr>
      <w:rFonts w:asciiTheme="minorHAnsi" w:hAnsiTheme="minorHAnsi"/>
      <w:sz w:val="24"/>
      <w:szCs w:val="24"/>
      <w:lang w:eastAsia="zh-CN"/>
    </w:rPr>
  </w:style>
  <w:style w:type="character" w:customStyle="1" w:styleId="CommentaireCar">
    <w:name w:val="Commentaire Car"/>
    <w:link w:val="Commentaire"/>
    <w:rsid w:val="00102B8E"/>
  </w:style>
  <w:style w:type="paragraph" w:customStyle="1" w:styleId="xmsonormal">
    <w:name w:val="x_msonormal"/>
    <w:basedOn w:val="Normal"/>
    <w:rsid w:val="006111C2"/>
    <w:pPr>
      <w:spacing w:before="100" w:beforeAutospacing="1" w:after="100" w:afterAutospacing="1"/>
    </w:pPr>
  </w:style>
  <w:style w:type="character" w:customStyle="1" w:styleId="highlight">
    <w:name w:val="highlight"/>
    <w:basedOn w:val="Policepardfaut"/>
    <w:rsid w:val="00611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438865878">
      <w:bodyDiv w:val="1"/>
      <w:marLeft w:val="0"/>
      <w:marRight w:val="0"/>
      <w:marTop w:val="0"/>
      <w:marBottom w:val="0"/>
      <w:divBdr>
        <w:top w:val="none" w:sz="0" w:space="0" w:color="auto"/>
        <w:left w:val="none" w:sz="0" w:space="0" w:color="auto"/>
        <w:bottom w:val="none" w:sz="0" w:space="0" w:color="auto"/>
        <w:right w:val="none" w:sz="0" w:space="0" w:color="auto"/>
      </w:divBdr>
    </w:div>
    <w:div w:id="1453943004">
      <w:bodyDiv w:val="1"/>
      <w:marLeft w:val="0"/>
      <w:marRight w:val="0"/>
      <w:marTop w:val="0"/>
      <w:marBottom w:val="0"/>
      <w:divBdr>
        <w:top w:val="none" w:sz="0" w:space="0" w:color="auto"/>
        <w:left w:val="none" w:sz="0" w:space="0" w:color="auto"/>
        <w:bottom w:val="none" w:sz="0" w:space="0" w:color="auto"/>
        <w:right w:val="none" w:sz="0" w:space="0" w:color="auto"/>
      </w:divBdr>
    </w:div>
    <w:div w:id="1499687570">
      <w:bodyDiv w:val="1"/>
      <w:marLeft w:val="0"/>
      <w:marRight w:val="0"/>
      <w:marTop w:val="0"/>
      <w:marBottom w:val="0"/>
      <w:divBdr>
        <w:top w:val="none" w:sz="0" w:space="0" w:color="auto"/>
        <w:left w:val="none" w:sz="0" w:space="0" w:color="auto"/>
        <w:bottom w:val="none" w:sz="0" w:space="0" w:color="auto"/>
        <w:right w:val="none" w:sz="0" w:space="0" w:color="auto"/>
      </w:divBdr>
    </w:div>
    <w:div w:id="176595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FAED2-5FD2-415C-81B3-786B927D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1825</Words>
  <Characters>10041</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Termes de Références Missions</vt:lpstr>
    </vt:vector>
  </TitlesOfParts>
  <Company>MAE</Company>
  <LinksUpToDate>false</LinksUpToDate>
  <CharactersWithSpaces>11843</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kroukd</dc:creator>
  <cp:lastModifiedBy>Loubna HAFIDI</cp:lastModifiedBy>
  <cp:revision>5</cp:revision>
  <cp:lastPrinted>2019-04-17T14:54:00Z</cp:lastPrinted>
  <dcterms:created xsi:type="dcterms:W3CDTF">2025-06-12T13:22:00Z</dcterms:created>
  <dcterms:modified xsi:type="dcterms:W3CDTF">2025-06-20T14:55:00Z</dcterms:modified>
</cp:coreProperties>
</file>